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7B3B3" w14:textId="77777777" w:rsidR="00DC7B76" w:rsidRPr="00B06CF1" w:rsidRDefault="00DC7B76" w:rsidP="00DC7B76">
      <w:pPr>
        <w:rPr>
          <w:rFonts w:ascii="Titillium Web" w:hAnsi="Titillium Web"/>
          <w:sz w:val="20"/>
          <w:szCs w:val="20"/>
        </w:rPr>
      </w:pPr>
    </w:p>
    <w:p w14:paraId="59B72640" w14:textId="77777777" w:rsidR="00B06CF1" w:rsidRPr="00B06CF1" w:rsidRDefault="00B06CF1" w:rsidP="00B06CF1">
      <w:pPr>
        <w:spacing w:after="4"/>
        <w:ind w:left="10" w:right="-10" w:hanging="10"/>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OBRAZEC ŠT. 5: VZOREC POGODBE </w:t>
      </w:r>
    </w:p>
    <w:p w14:paraId="62435A10"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CE2F878"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A62F992" w14:textId="77777777" w:rsidR="00B06CF1" w:rsidRPr="00B06CF1" w:rsidRDefault="00B06CF1" w:rsidP="00B06CF1">
      <w:pPr>
        <w:spacing w:after="3" w:line="260" w:lineRule="auto"/>
        <w:ind w:left="-5" w:hanging="10"/>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NAROČNIK – ZAVAROVALEC oz. ZAVAROVANEC:  </w:t>
      </w:r>
    </w:p>
    <w:p w14:paraId="020D380D" w14:textId="77777777" w:rsidR="00B06CF1" w:rsidRPr="00B06CF1" w:rsidRDefault="00B06CF1" w:rsidP="00B06CF1">
      <w:pPr>
        <w:keepNext/>
        <w:keepLines/>
        <w:spacing w:after="3" w:line="260" w:lineRule="auto"/>
        <w:ind w:left="-5"/>
        <w:outlineLvl w:val="0"/>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Javno podjetje Nigrad d.o.o., Zagrebška cesta 30, 2000 Maribor, ki ga zastopa </w:t>
      </w:r>
      <w:r w:rsidRPr="00B06CF1">
        <w:rPr>
          <w:rFonts w:ascii="Titillium Web" w:eastAsia="Times New Roman" w:hAnsi="Titillium Web" w:cs="Calibri"/>
          <w:color w:val="000000"/>
          <w:sz w:val="20"/>
          <w:szCs w:val="20"/>
        </w:rPr>
        <w:t xml:space="preserve">__________________________ </w:t>
      </w:r>
    </w:p>
    <w:p w14:paraId="502BEE50" w14:textId="77777777" w:rsidR="00B06CF1" w:rsidRPr="00B06CF1" w:rsidRDefault="00B06CF1" w:rsidP="00B06CF1">
      <w:pPr>
        <w:spacing w:after="5" w:line="270" w:lineRule="auto"/>
        <w:ind w:left="-5" w:hanging="10"/>
        <w:jc w:val="both"/>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Matična številka:  </w:t>
      </w:r>
    </w:p>
    <w:p w14:paraId="4062579E" w14:textId="77777777" w:rsidR="00B06CF1" w:rsidRPr="00B06CF1" w:rsidRDefault="00B06CF1" w:rsidP="00B06CF1">
      <w:pPr>
        <w:spacing w:after="5" w:line="270" w:lineRule="auto"/>
        <w:ind w:left="-5" w:hanging="10"/>
        <w:jc w:val="both"/>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ID za DDV:  </w:t>
      </w:r>
    </w:p>
    <w:p w14:paraId="17C8301A" w14:textId="77777777" w:rsidR="00B06CF1" w:rsidRPr="00B06CF1" w:rsidRDefault="00B06CF1" w:rsidP="00B06CF1">
      <w:pPr>
        <w:spacing w:after="4"/>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 </w:t>
      </w:r>
    </w:p>
    <w:p w14:paraId="75EA17E7" w14:textId="77777777" w:rsidR="00B06CF1" w:rsidRPr="00B06CF1" w:rsidRDefault="00B06CF1" w:rsidP="00B06CF1">
      <w:pPr>
        <w:keepNext/>
        <w:keepLines/>
        <w:spacing w:after="3" w:line="260" w:lineRule="auto"/>
        <w:ind w:left="-5"/>
        <w:outlineLvl w:val="0"/>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in  </w:t>
      </w:r>
    </w:p>
    <w:p w14:paraId="30A3FD8B" w14:textId="77777777" w:rsidR="00B06CF1" w:rsidRPr="00B06CF1" w:rsidRDefault="00B06CF1" w:rsidP="00B06CF1">
      <w:pPr>
        <w:spacing w:after="2"/>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 </w:t>
      </w:r>
    </w:p>
    <w:p w14:paraId="1E428475" w14:textId="77777777" w:rsidR="00B06CF1" w:rsidRPr="00B06CF1" w:rsidRDefault="00B06CF1" w:rsidP="00B06CF1">
      <w:pPr>
        <w:spacing w:after="3" w:line="260" w:lineRule="auto"/>
        <w:ind w:left="-5" w:hanging="10"/>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IZVAJALEC - ZAVAROVATELJ:  </w:t>
      </w:r>
    </w:p>
    <w:p w14:paraId="78E03080"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_______________________________________  </w:t>
      </w:r>
    </w:p>
    <w:p w14:paraId="4BB1A0F3" w14:textId="77777777" w:rsidR="00B06CF1" w:rsidRPr="00B06CF1" w:rsidRDefault="00B06CF1" w:rsidP="00B06CF1">
      <w:pPr>
        <w:spacing w:after="5" w:line="270" w:lineRule="auto"/>
        <w:ind w:left="-5" w:hanging="10"/>
        <w:jc w:val="both"/>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Matična številka:</w:t>
      </w:r>
      <w:r w:rsidRPr="00B06CF1">
        <w:rPr>
          <w:rFonts w:ascii="Titillium Web" w:eastAsia="Times New Roman" w:hAnsi="Titillium Web" w:cs="Calibri"/>
          <w:color w:val="000000"/>
          <w:sz w:val="20"/>
          <w:szCs w:val="20"/>
        </w:rPr>
        <w:t xml:space="preserve">_____________________________  </w:t>
      </w:r>
    </w:p>
    <w:p w14:paraId="78786D41" w14:textId="77777777" w:rsidR="00B06CF1" w:rsidRPr="00B06CF1" w:rsidRDefault="00B06CF1" w:rsidP="00B06CF1">
      <w:pPr>
        <w:spacing w:after="5" w:line="270" w:lineRule="auto"/>
        <w:ind w:left="-5" w:hanging="10"/>
        <w:jc w:val="both"/>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ID za DDV: </w:t>
      </w:r>
      <w:r w:rsidRPr="00B06CF1">
        <w:rPr>
          <w:rFonts w:ascii="Titillium Web" w:eastAsia="Times New Roman" w:hAnsi="Titillium Web" w:cs="Calibri"/>
          <w:color w:val="000000"/>
          <w:sz w:val="20"/>
          <w:szCs w:val="20"/>
        </w:rPr>
        <w:t xml:space="preserve">_____________________________  </w:t>
      </w:r>
    </w:p>
    <w:p w14:paraId="3F0454CB" w14:textId="77777777" w:rsidR="00B06CF1" w:rsidRPr="00B06CF1" w:rsidRDefault="00B06CF1" w:rsidP="00B06CF1">
      <w:pPr>
        <w:spacing w:after="4"/>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 </w:t>
      </w:r>
    </w:p>
    <w:p w14:paraId="2435C517"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skleneta naslednjo  </w:t>
      </w:r>
    </w:p>
    <w:p w14:paraId="3DD6D8ED"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64CC034"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9768F5C" w14:textId="77777777" w:rsidR="00B06CF1" w:rsidRPr="00B06CF1" w:rsidRDefault="00B06CF1" w:rsidP="00B06CF1">
      <w:pPr>
        <w:spacing w:after="2"/>
        <w:ind w:left="205" w:right="156"/>
        <w:jc w:val="center"/>
        <w:rPr>
          <w:rFonts w:ascii="Titillium Web" w:eastAsia="Times New Roman" w:hAnsi="Titillium Web" w:cs="Calibri"/>
          <w:b/>
          <w:bCs/>
          <w:color w:val="000000"/>
          <w:sz w:val="20"/>
          <w:szCs w:val="20"/>
        </w:rPr>
      </w:pPr>
      <w:r w:rsidRPr="00B06CF1">
        <w:rPr>
          <w:rFonts w:ascii="Titillium Web" w:eastAsia="Times New Roman" w:hAnsi="Titillium Web" w:cs="Calibri"/>
          <w:b/>
          <w:bCs/>
          <w:color w:val="000000"/>
          <w:sz w:val="20"/>
          <w:szCs w:val="20"/>
        </w:rPr>
        <w:t xml:space="preserve">Pogodbo o zavarovanju premoženja in premoženjskih interesov Javnega podjetja Nigrad d.o.o. št. JN_____________ </w:t>
      </w:r>
    </w:p>
    <w:p w14:paraId="5466C205"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52E0E90"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2F16E7F" w14:textId="77777777" w:rsidR="00B06CF1" w:rsidRPr="00B06CF1" w:rsidRDefault="00B06CF1" w:rsidP="00B06CF1">
      <w:pPr>
        <w:keepNext/>
        <w:keepLines/>
        <w:spacing w:after="3" w:line="260" w:lineRule="auto"/>
        <w:ind w:left="152" w:hanging="167"/>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UVODNE DOLOČBE  </w:t>
      </w:r>
    </w:p>
    <w:p w14:paraId="1328E338"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2A19018"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 člen </w:t>
      </w:r>
    </w:p>
    <w:p w14:paraId="4879C1E6" w14:textId="5B9E4FAA"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Stranki pogodbe uvodoma ugotavljata, da:  </w:t>
      </w:r>
    </w:p>
    <w:p w14:paraId="02106927" w14:textId="77777777" w:rsidR="00B06CF1" w:rsidRPr="00B06CF1" w:rsidRDefault="00B06CF1" w:rsidP="00B06CF1">
      <w:pPr>
        <w:numPr>
          <w:ilvl w:val="0"/>
          <w:numId w:val="1"/>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je Javni holding Maribor, družba za izvajanje strokovnih in razvojnih nalog na področju gospodarskih javnih služb d.o.o., Zagrebška cesta 30, 2000 Maribor, na podlagi pooblastila naročnika, izvedel postopek oddaje javnega naročila št. JN-______ po odprtem postopku v skladu s 40. členom Zakona o javnem naročanju (</w:t>
      </w:r>
      <w:r w:rsidRPr="00B06CF1">
        <w:rPr>
          <w:rFonts w:ascii="Titillium Web" w:hAnsi="Titillium Web" w:cs="Calibri"/>
          <w:sz w:val="20"/>
          <w:szCs w:val="20"/>
        </w:rPr>
        <w:t>Uradni list RS, št. 91/15, 14/18, 121/21 in 10/22, v nadaljevanju ZJN-3)</w:t>
      </w:r>
    </w:p>
    <w:p w14:paraId="4A9EB36A" w14:textId="77777777" w:rsidR="00B06CF1" w:rsidRDefault="00B06CF1" w:rsidP="00B06CF1">
      <w:pPr>
        <w:numPr>
          <w:ilvl w:val="0"/>
          <w:numId w:val="1"/>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je bilo javno naročilo objavljeno na portalu javnih naročil (številka objave JN _____________z dne ________) in v dodatku k Uradnemu listu EU (številka objave _____________ z dne _________),  </w:t>
      </w:r>
    </w:p>
    <w:p w14:paraId="684D8FC4" w14:textId="77777777" w:rsidR="00B06CF1" w:rsidRDefault="00B06CF1" w:rsidP="00B06CF1">
      <w:pPr>
        <w:spacing w:after="5" w:line="270" w:lineRule="auto"/>
        <w:ind w:left="720"/>
        <w:jc w:val="both"/>
        <w:rPr>
          <w:rFonts w:ascii="Titillium Web" w:eastAsia="Times New Roman" w:hAnsi="Titillium Web" w:cs="Calibri"/>
          <w:color w:val="000000"/>
          <w:sz w:val="20"/>
          <w:szCs w:val="20"/>
        </w:rPr>
      </w:pPr>
    </w:p>
    <w:p w14:paraId="193ED20C" w14:textId="77777777" w:rsidR="00B06CF1" w:rsidRPr="00B06CF1" w:rsidRDefault="00B06CF1" w:rsidP="00B06CF1">
      <w:pPr>
        <w:spacing w:after="5" w:line="270" w:lineRule="auto"/>
        <w:ind w:left="720"/>
        <w:jc w:val="both"/>
        <w:rPr>
          <w:rFonts w:ascii="Titillium Web" w:eastAsia="Times New Roman" w:hAnsi="Titillium Web" w:cs="Calibri"/>
          <w:color w:val="000000"/>
          <w:sz w:val="20"/>
          <w:szCs w:val="20"/>
        </w:rPr>
      </w:pPr>
    </w:p>
    <w:p w14:paraId="4555D6D5" w14:textId="77777777" w:rsidR="00B06CF1" w:rsidRPr="00B06CF1" w:rsidRDefault="00B06CF1" w:rsidP="00B06CF1">
      <w:pPr>
        <w:numPr>
          <w:ilvl w:val="0"/>
          <w:numId w:val="1"/>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 xml:space="preserve">je bila druga pogodbena stranka (v nadaljevanju besedila: izvajalec ali zavarovatelj) izbrana kot najugodnejši ponudnik, na podlagi ponudbe št. ____, z dne ___ (v nadaljevanju: ponudba) in odločitve naročnika o oddaji naročila št. JN ______, z dne __________, </w:t>
      </w:r>
    </w:p>
    <w:p w14:paraId="091F7463" w14:textId="77777777" w:rsidR="00B06CF1" w:rsidRPr="00B06CF1" w:rsidRDefault="00B06CF1" w:rsidP="00B06CF1">
      <w:pPr>
        <w:numPr>
          <w:ilvl w:val="0"/>
          <w:numId w:val="1"/>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sta ponudba izbranega ponudnika in razpisna dokumentacija predmetnega javnega naročila, kakor tudi pisni odgovori naročnika na vprašanja v zvezi z oddajo javnega naročila preko portala javnih naročil (v nadaljevanju besedila: dokumentacija JN) sestavni del te pogodbe, </w:t>
      </w:r>
    </w:p>
    <w:p w14:paraId="16C0A6A0" w14:textId="77777777" w:rsidR="00B06CF1" w:rsidRPr="00B06CF1" w:rsidRDefault="00B06CF1" w:rsidP="00B06CF1">
      <w:pPr>
        <w:numPr>
          <w:ilvl w:val="0"/>
          <w:numId w:val="1"/>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je zavarovalec in zavarovanec ista oseba, razen pri zavarovanju na tuj račun,  </w:t>
      </w:r>
    </w:p>
    <w:p w14:paraId="77C5057D" w14:textId="77777777" w:rsidR="00B06CF1" w:rsidRPr="00B06CF1" w:rsidRDefault="00B06CF1" w:rsidP="00B06CF1">
      <w:pPr>
        <w:numPr>
          <w:ilvl w:val="0"/>
          <w:numId w:val="1"/>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naročnik in izvajalec sklepata to pogodbo skladno z določilom 90. člena ZJN-3, s katero določata splošne pogoje in pravice ter obveznosti za izvedbo  predmetnega javnega naročila.  </w:t>
      </w:r>
    </w:p>
    <w:p w14:paraId="5C70838B" w14:textId="77777777" w:rsidR="00B06CF1" w:rsidRPr="00B06CF1" w:rsidRDefault="00B06CF1" w:rsidP="00B06CF1">
      <w:pPr>
        <w:spacing w:after="5" w:line="270" w:lineRule="auto"/>
        <w:ind w:left="720"/>
        <w:jc w:val="both"/>
        <w:rPr>
          <w:rFonts w:ascii="Titillium Web" w:eastAsia="Times New Roman" w:hAnsi="Titillium Web" w:cs="Calibri"/>
          <w:color w:val="000000"/>
          <w:sz w:val="20"/>
          <w:szCs w:val="20"/>
        </w:rPr>
      </w:pPr>
    </w:p>
    <w:p w14:paraId="63736481"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2. člen </w:t>
      </w:r>
    </w:p>
    <w:p w14:paraId="211C8DEA" w14:textId="68FE0D62"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Pogodba je sklenjena s podpisom obeh pogodbenih strank, za zavarovalno obdobje, in sicer predvidoma od </w:t>
      </w:r>
      <w:r w:rsidRPr="00B06CF1">
        <w:rPr>
          <w:rFonts w:ascii="Titillium Web" w:hAnsi="Titillium Web" w:cs="Calibri"/>
          <w:b/>
          <w:bCs/>
          <w:sz w:val="20"/>
          <w:szCs w:val="20"/>
        </w:rPr>
        <w:t>1. 1. 2024 ob 00.00 uri in se konča 31. 12. 2026 (36 mesecev) ob 24.00 uri.</w:t>
      </w:r>
    </w:p>
    <w:p w14:paraId="5F7D1AA1"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D737D69"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9D0EDE7" w14:textId="4B39AC95" w:rsidR="00B06CF1" w:rsidRPr="00B06CF1" w:rsidRDefault="00B06CF1" w:rsidP="00B06CF1">
      <w:pPr>
        <w:keepNext/>
        <w:keepLines/>
        <w:spacing w:after="3" w:line="260" w:lineRule="auto"/>
        <w:ind w:left="212" w:hanging="227"/>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PREDMET POGODBE  </w:t>
      </w:r>
    </w:p>
    <w:p w14:paraId="7F436778"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3. člen </w:t>
      </w:r>
    </w:p>
    <w:p w14:paraId="57E55B68"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A3EDF89" w14:textId="1A0CCC17" w:rsidR="00B06CF1" w:rsidRPr="00B06CF1" w:rsidRDefault="00B06CF1" w:rsidP="00B06CF1">
      <w:pPr>
        <w:spacing w:after="42"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Predmet te pogodbe so naslednje vrste zavarovanj:  </w:t>
      </w:r>
    </w:p>
    <w:p w14:paraId="091268A9" w14:textId="77777777" w:rsidR="00B06CF1" w:rsidRPr="00B06CF1" w:rsidRDefault="00B06CF1" w:rsidP="00B06CF1">
      <w:pPr>
        <w:tabs>
          <w:tab w:val="left" w:pos="201"/>
        </w:tabs>
        <w:spacing w:line="340" w:lineRule="exact"/>
        <w:rPr>
          <w:rFonts w:ascii="Titillium Web" w:hAnsi="Titillium Web" w:cs="Calibri"/>
          <w:b/>
          <w:sz w:val="20"/>
          <w:szCs w:val="20"/>
        </w:rPr>
      </w:pPr>
      <w:r w:rsidRPr="00B06CF1">
        <w:rPr>
          <w:rFonts w:ascii="Titillium Web" w:hAnsi="Titillium Web" w:cs="Calibri"/>
          <w:b/>
          <w:sz w:val="20"/>
          <w:szCs w:val="20"/>
        </w:rPr>
        <w:t>SKLOP 1</w:t>
      </w:r>
    </w:p>
    <w:p w14:paraId="2245BF5D"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 xml:space="preserve">Požarno zavarovanje </w:t>
      </w:r>
    </w:p>
    <w:p w14:paraId="68CB0D74"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Potresno zavarovanje</w:t>
      </w:r>
    </w:p>
    <w:p w14:paraId="50CFFD98"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 xml:space="preserve">Zavarovanje </w:t>
      </w:r>
      <w:proofErr w:type="spellStart"/>
      <w:r w:rsidRPr="00B06CF1">
        <w:rPr>
          <w:rFonts w:ascii="Titillium Web" w:hAnsi="Titillium Web" w:cs="Calibri"/>
          <w:bCs/>
          <w:sz w:val="20"/>
          <w:szCs w:val="20"/>
        </w:rPr>
        <w:t>strojeloma</w:t>
      </w:r>
      <w:proofErr w:type="spellEnd"/>
      <w:r w:rsidRPr="00B06CF1">
        <w:rPr>
          <w:rFonts w:ascii="Titillium Web" w:hAnsi="Titillium Web" w:cs="Calibri"/>
          <w:bCs/>
          <w:sz w:val="20"/>
          <w:szCs w:val="20"/>
        </w:rPr>
        <w:t xml:space="preserve"> </w:t>
      </w:r>
    </w:p>
    <w:p w14:paraId="5640A3FB"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Vlomno zavarovanje</w:t>
      </w:r>
    </w:p>
    <w:p w14:paraId="08DFC661"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Zavarovanje splošne odgovornosti</w:t>
      </w:r>
    </w:p>
    <w:p w14:paraId="0BCA23D3"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 xml:space="preserve">Zavarovanje poklicne odgovornosti geodetov </w:t>
      </w:r>
    </w:p>
    <w:p w14:paraId="64CD0C0C"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 xml:space="preserve">Zavarovanje poklicne odgovornosti iz arhitekturne in inženirske dejavnosti </w:t>
      </w:r>
    </w:p>
    <w:p w14:paraId="2954239E"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Zavarovanje zrakoplova (</w:t>
      </w:r>
      <w:proofErr w:type="spellStart"/>
      <w:r w:rsidRPr="00B06CF1">
        <w:rPr>
          <w:rFonts w:ascii="Titillium Web" w:hAnsi="Titillium Web" w:cs="Calibri"/>
          <w:bCs/>
          <w:sz w:val="20"/>
          <w:szCs w:val="20"/>
        </w:rPr>
        <w:t>dron</w:t>
      </w:r>
      <w:proofErr w:type="spellEnd"/>
      <w:r w:rsidRPr="00B06CF1">
        <w:rPr>
          <w:rFonts w:ascii="Titillium Web" w:hAnsi="Titillium Web" w:cs="Calibri"/>
          <w:bCs/>
          <w:sz w:val="20"/>
          <w:szCs w:val="20"/>
        </w:rPr>
        <w:t xml:space="preserve">) </w:t>
      </w:r>
    </w:p>
    <w:p w14:paraId="1BE73686" w14:textId="77777777" w:rsidR="00B06CF1" w:rsidRPr="00B06CF1" w:rsidRDefault="00B06CF1" w:rsidP="00B06CF1">
      <w:pPr>
        <w:autoSpaceDE w:val="0"/>
        <w:spacing w:line="340" w:lineRule="exact"/>
        <w:rPr>
          <w:rFonts w:ascii="Titillium Web" w:hAnsi="Titillium Web" w:cs="Calibri"/>
          <w:bCs/>
          <w:sz w:val="20"/>
          <w:szCs w:val="20"/>
        </w:rPr>
      </w:pPr>
    </w:p>
    <w:p w14:paraId="10236928" w14:textId="77777777" w:rsidR="00B06CF1" w:rsidRPr="00B06CF1" w:rsidRDefault="00B06CF1" w:rsidP="00B06CF1">
      <w:pPr>
        <w:autoSpaceDE w:val="0"/>
        <w:spacing w:line="340" w:lineRule="exact"/>
        <w:rPr>
          <w:rFonts w:ascii="Titillium Web" w:hAnsi="Titillium Web" w:cs="Calibri"/>
          <w:b/>
          <w:bCs/>
          <w:sz w:val="20"/>
          <w:szCs w:val="20"/>
        </w:rPr>
      </w:pPr>
      <w:r w:rsidRPr="00B06CF1">
        <w:rPr>
          <w:rFonts w:ascii="Titillium Web" w:hAnsi="Titillium Web" w:cs="Calibri"/>
          <w:b/>
          <w:bCs/>
          <w:sz w:val="20"/>
          <w:szCs w:val="20"/>
        </w:rPr>
        <w:t>SKLOP 2</w:t>
      </w:r>
    </w:p>
    <w:p w14:paraId="3985D908"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 xml:space="preserve">Kolektivno nezgodno zavarovanje zaposlenih </w:t>
      </w:r>
    </w:p>
    <w:p w14:paraId="5EE3D5E8" w14:textId="77777777" w:rsidR="00B06CF1" w:rsidRPr="00B06CF1" w:rsidRDefault="00B06CF1" w:rsidP="00B06CF1">
      <w:pPr>
        <w:autoSpaceDE w:val="0"/>
        <w:spacing w:line="340" w:lineRule="exact"/>
        <w:rPr>
          <w:rFonts w:ascii="Titillium Web" w:hAnsi="Titillium Web" w:cs="Calibri"/>
          <w:bCs/>
          <w:sz w:val="20"/>
          <w:szCs w:val="20"/>
        </w:rPr>
      </w:pPr>
    </w:p>
    <w:p w14:paraId="6592027D" w14:textId="77777777" w:rsidR="00B06CF1" w:rsidRPr="00B06CF1" w:rsidRDefault="00B06CF1" w:rsidP="00B06CF1">
      <w:pPr>
        <w:autoSpaceDE w:val="0"/>
        <w:spacing w:line="340" w:lineRule="exact"/>
        <w:rPr>
          <w:rFonts w:ascii="Titillium Web" w:hAnsi="Titillium Web" w:cs="Calibri"/>
          <w:b/>
          <w:bCs/>
          <w:sz w:val="20"/>
          <w:szCs w:val="20"/>
        </w:rPr>
      </w:pPr>
      <w:r w:rsidRPr="00B06CF1">
        <w:rPr>
          <w:rFonts w:ascii="Titillium Web" w:hAnsi="Titillium Web" w:cs="Calibri"/>
          <w:b/>
          <w:bCs/>
          <w:sz w:val="20"/>
          <w:szCs w:val="20"/>
        </w:rPr>
        <w:t>SKLOP 3</w:t>
      </w:r>
    </w:p>
    <w:p w14:paraId="2D76741E"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t xml:space="preserve">Gradbeno zavarovanje </w:t>
      </w:r>
    </w:p>
    <w:p w14:paraId="34515C4B" w14:textId="77777777" w:rsidR="00B06CF1" w:rsidRDefault="00B06CF1" w:rsidP="00B06CF1">
      <w:pPr>
        <w:autoSpaceDE w:val="0"/>
        <w:spacing w:line="340" w:lineRule="exact"/>
        <w:rPr>
          <w:rFonts w:ascii="Titillium Web" w:hAnsi="Titillium Web" w:cs="Calibri"/>
          <w:b/>
          <w:sz w:val="20"/>
          <w:szCs w:val="20"/>
        </w:rPr>
      </w:pPr>
    </w:p>
    <w:p w14:paraId="285E5B98" w14:textId="77777777" w:rsidR="00B06CF1" w:rsidRPr="00B06CF1" w:rsidRDefault="00B06CF1" w:rsidP="00B06CF1">
      <w:pPr>
        <w:autoSpaceDE w:val="0"/>
        <w:spacing w:line="340" w:lineRule="exact"/>
        <w:rPr>
          <w:rFonts w:ascii="Titillium Web" w:hAnsi="Titillium Web" w:cs="Calibri"/>
          <w:b/>
          <w:sz w:val="20"/>
          <w:szCs w:val="20"/>
        </w:rPr>
      </w:pPr>
    </w:p>
    <w:p w14:paraId="304E8855" w14:textId="77777777" w:rsidR="00B06CF1" w:rsidRPr="00B06CF1" w:rsidRDefault="00B06CF1" w:rsidP="00B06CF1">
      <w:pPr>
        <w:autoSpaceDE w:val="0"/>
        <w:spacing w:line="340" w:lineRule="exact"/>
        <w:rPr>
          <w:rFonts w:ascii="Titillium Web" w:hAnsi="Titillium Web" w:cs="Calibri"/>
          <w:b/>
          <w:sz w:val="20"/>
          <w:szCs w:val="20"/>
        </w:rPr>
      </w:pPr>
      <w:r w:rsidRPr="00B06CF1">
        <w:rPr>
          <w:rFonts w:ascii="Titillium Web" w:hAnsi="Titillium Web" w:cs="Calibri"/>
          <w:b/>
          <w:sz w:val="20"/>
          <w:szCs w:val="20"/>
        </w:rPr>
        <w:t>SKLOP 4</w:t>
      </w:r>
    </w:p>
    <w:p w14:paraId="4FD0EB9C" w14:textId="77777777" w:rsidR="00B06CF1" w:rsidRPr="00B06CF1" w:rsidRDefault="00B06CF1" w:rsidP="00B06CF1">
      <w:pPr>
        <w:numPr>
          <w:ilvl w:val="0"/>
          <w:numId w:val="12"/>
        </w:numPr>
        <w:autoSpaceDE w:val="0"/>
        <w:spacing w:line="340" w:lineRule="exact"/>
        <w:rPr>
          <w:rFonts w:ascii="Titillium Web" w:hAnsi="Titillium Web" w:cs="Calibri"/>
          <w:bCs/>
          <w:sz w:val="20"/>
          <w:szCs w:val="20"/>
        </w:rPr>
      </w:pPr>
      <w:r w:rsidRPr="00B06CF1">
        <w:rPr>
          <w:rFonts w:ascii="Titillium Web" w:hAnsi="Titillium Web" w:cs="Calibri"/>
          <w:bCs/>
          <w:sz w:val="20"/>
          <w:szCs w:val="20"/>
        </w:rPr>
        <w:lastRenderedPageBreak/>
        <w:t xml:space="preserve">Zavarovanje vozil </w:t>
      </w:r>
    </w:p>
    <w:p w14:paraId="1CEBAB7F" w14:textId="77777777" w:rsidR="00B06CF1" w:rsidRPr="00B06CF1" w:rsidRDefault="00B06CF1" w:rsidP="00B06CF1">
      <w:pPr>
        <w:spacing w:after="2"/>
        <w:rPr>
          <w:rFonts w:ascii="Titillium Web" w:eastAsia="Times New Roman" w:hAnsi="Titillium Web" w:cs="Calibri"/>
          <w:color w:val="000000"/>
          <w:sz w:val="20"/>
          <w:szCs w:val="20"/>
        </w:rPr>
      </w:pPr>
    </w:p>
    <w:p w14:paraId="181EE93A"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kot izhaja iz vsebine razpisne dokumentacije JN.  </w:t>
      </w:r>
    </w:p>
    <w:p w14:paraId="74E6117C"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939C3D3"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 to pogodbo se stranki dogovorita o splošnih in posebnih pogojih izvajanja zavarovanja premoženja in premoženjskih interesov Javnega podjetja Nigrad d.o.o., v kolikor ti niso v nasprotju z dokumentacijo JN.  </w:t>
      </w:r>
    </w:p>
    <w:p w14:paraId="781A4034"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21E00D4"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Sestavni deli pogodbe so tudi splošni in posebni zavarovalni pogoji zavarovatelja za posamezno vrsto pogodbenega zavarovanja, če niso v nasprotju s ponudbo ali z dokumentacijo JN.  </w:t>
      </w:r>
    </w:p>
    <w:p w14:paraId="74129B41"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8DB0F71"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Pogodbeni stranki bosta podpisali ustrezne zavarovalne police, s katerimi bosta konkretizirali posamezne vrste zavarovanj. Police morajo vsebovati vse dogovorjene elemente iz ponudbe zavarovalnice in te pogodbe. Naročnik ob podpisu pogodbe sprejema splošne in posebne pogoje zavarovalnice za posamezno vrsto zavarovanja, priložene ponudbi na podlagi javnega naročila, v kolikor se nista stranki glede posameznih določil s to pogodbo dogovorili drugače. </w:t>
      </w:r>
    </w:p>
    <w:p w14:paraId="3ADD23E3" w14:textId="20ED9B61"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687EEA7" w14:textId="7F6A954B" w:rsidR="00B06CF1" w:rsidRDefault="00B06CF1" w:rsidP="00B06CF1">
      <w:pPr>
        <w:keepNext/>
        <w:keepLines/>
        <w:spacing w:after="3" w:line="260" w:lineRule="auto"/>
        <w:ind w:left="270" w:hanging="285"/>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POGODBENA VREDNOST  </w:t>
      </w:r>
    </w:p>
    <w:p w14:paraId="70348455" w14:textId="77777777" w:rsidR="00B06CF1" w:rsidRPr="00B06CF1" w:rsidRDefault="00B06CF1" w:rsidP="00B06CF1">
      <w:pPr>
        <w:keepNext/>
        <w:keepLines/>
        <w:spacing w:after="3" w:line="260" w:lineRule="auto"/>
        <w:ind w:left="270" w:hanging="285"/>
        <w:outlineLvl w:val="0"/>
        <w:rPr>
          <w:rFonts w:ascii="Titillium Web" w:eastAsia="Times New Roman" w:hAnsi="Titillium Web" w:cs="Calibri"/>
          <w:color w:val="000000"/>
          <w:sz w:val="20"/>
          <w:szCs w:val="20"/>
        </w:rPr>
      </w:pPr>
    </w:p>
    <w:p w14:paraId="27DB22F5"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4. člen </w:t>
      </w:r>
    </w:p>
    <w:p w14:paraId="47AADE2B" w14:textId="77FE3B89"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Zavarovalne premije za celotno zavarovalno obdobje šestintrideset </w:t>
      </w:r>
      <w:r w:rsidRPr="00B06CF1">
        <w:rPr>
          <w:rFonts w:ascii="Titillium Web" w:hAnsi="Titillium Web" w:cs="Calibri"/>
          <w:sz w:val="20"/>
          <w:szCs w:val="20"/>
        </w:rPr>
        <w:t>(36) mesecev</w:t>
      </w:r>
      <w:r w:rsidRPr="00B06CF1">
        <w:rPr>
          <w:rFonts w:ascii="Titillium Web" w:eastAsia="Times New Roman" w:hAnsi="Titillium Web" w:cs="Calibri"/>
          <w:color w:val="000000"/>
          <w:sz w:val="20"/>
          <w:szCs w:val="20"/>
        </w:rPr>
        <w:t>, predvidoma od</w:t>
      </w:r>
    </w:p>
    <w:p w14:paraId="0119F0A4"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 1. 2024 do 31. 12. 2026 znašajo v EUR: </w:t>
      </w:r>
    </w:p>
    <w:p w14:paraId="5B316EF6"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84DBC24" w14:textId="566EA1D1" w:rsidR="00B06CF1" w:rsidRPr="00B06CF1" w:rsidRDefault="00B06CF1" w:rsidP="00B06CF1">
      <w:pPr>
        <w:keepNext/>
        <w:keepLines/>
        <w:spacing w:after="3" w:line="260" w:lineRule="auto"/>
        <w:ind w:left="-5"/>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SKLOP 1  </w:t>
      </w:r>
    </w:p>
    <w:tbl>
      <w:tblPr>
        <w:tblStyle w:val="TableGrid"/>
        <w:tblW w:w="9743" w:type="dxa"/>
        <w:tblInd w:w="8" w:type="dxa"/>
        <w:tblCellMar>
          <w:top w:w="47" w:type="dxa"/>
          <w:left w:w="107" w:type="dxa"/>
          <w:right w:w="115" w:type="dxa"/>
        </w:tblCellMar>
        <w:tblLook w:val="04A0" w:firstRow="1" w:lastRow="0" w:firstColumn="1" w:lastColumn="0" w:noHBand="0" w:noVBand="1"/>
      </w:tblPr>
      <w:tblGrid>
        <w:gridCol w:w="3927"/>
        <w:gridCol w:w="2842"/>
        <w:gridCol w:w="2974"/>
      </w:tblGrid>
      <w:tr w:rsidR="00B06CF1" w:rsidRPr="00B06CF1" w14:paraId="62AE59B2" w14:textId="77777777" w:rsidTr="00CA2B3C">
        <w:trPr>
          <w:trHeight w:val="847"/>
        </w:trPr>
        <w:tc>
          <w:tcPr>
            <w:tcW w:w="3927" w:type="dxa"/>
            <w:tcBorders>
              <w:top w:val="single" w:sz="4" w:space="0" w:color="000000"/>
              <w:left w:val="single" w:sz="4" w:space="0" w:color="000000"/>
              <w:bottom w:val="single" w:sz="4" w:space="0" w:color="000000"/>
              <w:right w:val="single" w:sz="4" w:space="0" w:color="000000"/>
            </w:tcBorders>
            <w:shd w:val="clear" w:color="auto" w:fill="F2F2F2"/>
          </w:tcPr>
          <w:p w14:paraId="29377531"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Vrsta zavarovanja </w:t>
            </w:r>
          </w:p>
        </w:tc>
        <w:tc>
          <w:tcPr>
            <w:tcW w:w="2842" w:type="dxa"/>
            <w:tcBorders>
              <w:top w:val="single" w:sz="4" w:space="0" w:color="000000"/>
              <w:left w:val="single" w:sz="4" w:space="0" w:color="000000"/>
              <w:bottom w:val="single" w:sz="4" w:space="0" w:color="000000"/>
              <w:right w:val="single" w:sz="4" w:space="0" w:color="000000"/>
            </w:tcBorders>
            <w:shd w:val="clear" w:color="auto" w:fill="F2F2F2"/>
          </w:tcPr>
          <w:p w14:paraId="4F97908C" w14:textId="77777777" w:rsidR="00B06CF1" w:rsidRPr="00B06CF1" w:rsidRDefault="00B06CF1" w:rsidP="00CA2B3C">
            <w:pPr>
              <w:spacing w:after="2"/>
              <w:ind w:left="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Zavarovalna premija </w:t>
            </w:r>
          </w:p>
          <w:p w14:paraId="04912A19" w14:textId="77777777" w:rsidR="00B06CF1" w:rsidRPr="00B06CF1" w:rsidRDefault="00B06CF1" w:rsidP="00CA2B3C">
            <w:pPr>
              <w:ind w:left="397" w:right="33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EUR brez DPZP) za 1 leto </w:t>
            </w:r>
          </w:p>
        </w:tc>
        <w:tc>
          <w:tcPr>
            <w:tcW w:w="2974" w:type="dxa"/>
            <w:tcBorders>
              <w:top w:val="single" w:sz="4" w:space="0" w:color="000000"/>
              <w:left w:val="single" w:sz="4" w:space="0" w:color="000000"/>
              <w:bottom w:val="single" w:sz="4" w:space="0" w:color="000000"/>
              <w:right w:val="single" w:sz="4" w:space="0" w:color="000000"/>
            </w:tcBorders>
            <w:shd w:val="clear" w:color="auto" w:fill="F2F2F2"/>
          </w:tcPr>
          <w:p w14:paraId="5008AF63" w14:textId="77777777" w:rsidR="00B06CF1" w:rsidRPr="00B06CF1" w:rsidRDefault="00B06CF1" w:rsidP="00CA2B3C">
            <w:pPr>
              <w:spacing w:after="2"/>
              <w:ind w:left="1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Zavarovalna premija </w:t>
            </w:r>
          </w:p>
          <w:p w14:paraId="783D4C8B" w14:textId="77777777" w:rsidR="00B06CF1" w:rsidRPr="00B06CF1" w:rsidRDefault="00B06CF1" w:rsidP="00CA2B3C">
            <w:pPr>
              <w:ind w:left="464" w:right="403"/>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EUR brez DPZP) za 36 mesecev  </w:t>
            </w:r>
          </w:p>
        </w:tc>
      </w:tr>
      <w:tr w:rsidR="00B06CF1" w:rsidRPr="00B06CF1" w14:paraId="25140FA1" w14:textId="77777777" w:rsidTr="00CA2B3C">
        <w:trPr>
          <w:trHeight w:val="517"/>
        </w:trPr>
        <w:tc>
          <w:tcPr>
            <w:tcW w:w="3927" w:type="dxa"/>
            <w:tcBorders>
              <w:top w:val="single" w:sz="4" w:space="0" w:color="000000"/>
              <w:left w:val="single" w:sz="4" w:space="0" w:color="000000"/>
              <w:bottom w:val="single" w:sz="4" w:space="0" w:color="000000"/>
              <w:right w:val="single" w:sz="4" w:space="0" w:color="000000"/>
            </w:tcBorders>
          </w:tcPr>
          <w:p w14:paraId="55B3DC67"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Požarno zavarovanje </w:t>
            </w:r>
          </w:p>
        </w:tc>
        <w:tc>
          <w:tcPr>
            <w:tcW w:w="2842" w:type="dxa"/>
            <w:tcBorders>
              <w:top w:val="single" w:sz="4" w:space="0" w:color="000000"/>
              <w:left w:val="single" w:sz="4" w:space="0" w:color="000000"/>
              <w:bottom w:val="single" w:sz="4" w:space="0" w:color="000000"/>
              <w:right w:val="single" w:sz="4" w:space="0" w:color="000000"/>
            </w:tcBorders>
          </w:tcPr>
          <w:p w14:paraId="701B33FB"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5EA618D8"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574AF06F" w14:textId="77777777" w:rsidTr="00CA2B3C">
        <w:trPr>
          <w:trHeight w:val="516"/>
        </w:trPr>
        <w:tc>
          <w:tcPr>
            <w:tcW w:w="3927" w:type="dxa"/>
            <w:tcBorders>
              <w:top w:val="single" w:sz="4" w:space="0" w:color="000000"/>
              <w:left w:val="single" w:sz="4" w:space="0" w:color="000000"/>
              <w:bottom w:val="single" w:sz="4" w:space="0" w:color="000000"/>
              <w:right w:val="single" w:sz="4" w:space="0" w:color="000000"/>
            </w:tcBorders>
          </w:tcPr>
          <w:p w14:paraId="0DA86251"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Potresno zavarovanje  </w:t>
            </w:r>
          </w:p>
        </w:tc>
        <w:tc>
          <w:tcPr>
            <w:tcW w:w="2842" w:type="dxa"/>
            <w:tcBorders>
              <w:top w:val="single" w:sz="4" w:space="0" w:color="000000"/>
              <w:left w:val="single" w:sz="4" w:space="0" w:color="000000"/>
              <w:bottom w:val="single" w:sz="4" w:space="0" w:color="000000"/>
              <w:right w:val="single" w:sz="4" w:space="0" w:color="000000"/>
            </w:tcBorders>
          </w:tcPr>
          <w:p w14:paraId="0FD07434" w14:textId="77777777" w:rsidR="00B06CF1" w:rsidRPr="00B06CF1" w:rsidRDefault="00B06CF1" w:rsidP="00CA2B3C">
            <w:pPr>
              <w:ind w:left="56"/>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4B0699E6" w14:textId="77777777" w:rsidR="00B06CF1" w:rsidRPr="00B06CF1" w:rsidRDefault="00B06CF1" w:rsidP="00CA2B3C">
            <w:pPr>
              <w:ind w:left="62"/>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7680A578" w14:textId="77777777" w:rsidTr="00CA2B3C">
        <w:trPr>
          <w:trHeight w:val="516"/>
        </w:trPr>
        <w:tc>
          <w:tcPr>
            <w:tcW w:w="3927" w:type="dxa"/>
            <w:tcBorders>
              <w:top w:val="single" w:sz="4" w:space="0" w:color="000000"/>
              <w:left w:val="single" w:sz="4" w:space="0" w:color="000000"/>
              <w:bottom w:val="single" w:sz="4" w:space="0" w:color="000000"/>
              <w:right w:val="single" w:sz="4" w:space="0" w:color="000000"/>
            </w:tcBorders>
          </w:tcPr>
          <w:p w14:paraId="70F6B108" w14:textId="77777777" w:rsidR="00B06CF1" w:rsidRPr="00B06CF1" w:rsidRDefault="00B06CF1" w:rsidP="00CA2B3C">
            <w:pPr>
              <w:rPr>
                <w:rFonts w:ascii="Titillium Web" w:eastAsia="Times New Roman" w:hAnsi="Titillium Web" w:cs="Calibri"/>
                <w:color w:val="000000"/>
                <w:sz w:val="20"/>
                <w:szCs w:val="20"/>
              </w:rPr>
            </w:pPr>
            <w:proofErr w:type="spellStart"/>
            <w:r w:rsidRPr="00B06CF1">
              <w:rPr>
                <w:rFonts w:ascii="Titillium Web" w:eastAsia="Times New Roman" w:hAnsi="Titillium Web" w:cs="Calibri"/>
                <w:color w:val="000000"/>
                <w:sz w:val="20"/>
                <w:szCs w:val="20"/>
              </w:rPr>
              <w:t>Strojelomno</w:t>
            </w:r>
            <w:proofErr w:type="spellEnd"/>
            <w:r w:rsidRPr="00B06CF1">
              <w:rPr>
                <w:rFonts w:ascii="Titillium Web" w:eastAsia="Times New Roman" w:hAnsi="Titillium Web" w:cs="Calibri"/>
                <w:color w:val="000000"/>
                <w:sz w:val="20"/>
                <w:szCs w:val="20"/>
              </w:rPr>
              <w:t xml:space="preserve"> zavarovanje </w:t>
            </w:r>
          </w:p>
        </w:tc>
        <w:tc>
          <w:tcPr>
            <w:tcW w:w="2842" w:type="dxa"/>
            <w:tcBorders>
              <w:top w:val="single" w:sz="4" w:space="0" w:color="000000"/>
              <w:left w:val="single" w:sz="4" w:space="0" w:color="000000"/>
              <w:bottom w:val="single" w:sz="4" w:space="0" w:color="000000"/>
              <w:right w:val="single" w:sz="4" w:space="0" w:color="000000"/>
            </w:tcBorders>
          </w:tcPr>
          <w:p w14:paraId="42F27086" w14:textId="77777777" w:rsidR="00B06CF1" w:rsidRPr="00B06CF1" w:rsidRDefault="00B06CF1" w:rsidP="00CA2B3C">
            <w:pPr>
              <w:ind w:left="57"/>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69D39ED1" w14:textId="77777777" w:rsidR="00B06CF1" w:rsidRPr="00B06CF1" w:rsidRDefault="00B06CF1" w:rsidP="00CA2B3C">
            <w:pPr>
              <w:ind w:left="62"/>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51F4D7A6" w14:textId="77777777" w:rsidTr="00CA2B3C">
        <w:trPr>
          <w:trHeight w:val="516"/>
        </w:trPr>
        <w:tc>
          <w:tcPr>
            <w:tcW w:w="3927" w:type="dxa"/>
            <w:tcBorders>
              <w:top w:val="single" w:sz="4" w:space="0" w:color="000000"/>
              <w:left w:val="single" w:sz="4" w:space="0" w:color="000000"/>
              <w:bottom w:val="single" w:sz="4" w:space="0" w:color="000000"/>
              <w:right w:val="single" w:sz="4" w:space="0" w:color="000000"/>
            </w:tcBorders>
          </w:tcPr>
          <w:p w14:paraId="4058DBDD" w14:textId="77777777" w:rsidR="00B06CF1" w:rsidRPr="00B06CF1" w:rsidRDefault="00B06CF1" w:rsidP="00CA2B3C">
            <w:pPr>
              <w:rPr>
                <w:rFonts w:ascii="Titillium Web" w:eastAsia="Times New Roman" w:hAnsi="Titillium Web" w:cs="Calibri"/>
                <w:color w:val="000000"/>
                <w:sz w:val="20"/>
                <w:szCs w:val="20"/>
              </w:rPr>
            </w:pPr>
            <w:proofErr w:type="spellStart"/>
            <w:r w:rsidRPr="00B06CF1">
              <w:rPr>
                <w:rFonts w:ascii="Titillium Web" w:eastAsia="Times New Roman" w:hAnsi="Titillium Web" w:cs="Calibri"/>
                <w:color w:val="000000"/>
                <w:sz w:val="20"/>
                <w:szCs w:val="20"/>
              </w:rPr>
              <w:t>Vlomsko</w:t>
            </w:r>
            <w:proofErr w:type="spellEnd"/>
            <w:r w:rsidRPr="00B06CF1">
              <w:rPr>
                <w:rFonts w:ascii="Titillium Web" w:eastAsia="Times New Roman" w:hAnsi="Titillium Web" w:cs="Calibri"/>
                <w:color w:val="000000"/>
                <w:sz w:val="20"/>
                <w:szCs w:val="20"/>
              </w:rPr>
              <w:t xml:space="preserve"> zavarovanje </w:t>
            </w:r>
          </w:p>
        </w:tc>
        <w:tc>
          <w:tcPr>
            <w:tcW w:w="2842" w:type="dxa"/>
            <w:tcBorders>
              <w:top w:val="single" w:sz="4" w:space="0" w:color="000000"/>
              <w:left w:val="single" w:sz="4" w:space="0" w:color="000000"/>
              <w:bottom w:val="single" w:sz="4" w:space="0" w:color="000000"/>
              <w:right w:val="single" w:sz="4" w:space="0" w:color="000000"/>
            </w:tcBorders>
          </w:tcPr>
          <w:p w14:paraId="2BF77D16"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508679A0" w14:textId="77777777" w:rsidR="00B06CF1" w:rsidRPr="00B06CF1" w:rsidRDefault="00B06CF1" w:rsidP="00CA2B3C">
            <w:pPr>
              <w:ind w:left="6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5B8CA5AC" w14:textId="77777777" w:rsidTr="00CA2B3C">
        <w:trPr>
          <w:trHeight w:val="516"/>
        </w:trPr>
        <w:tc>
          <w:tcPr>
            <w:tcW w:w="3927" w:type="dxa"/>
            <w:tcBorders>
              <w:top w:val="single" w:sz="4" w:space="0" w:color="000000"/>
              <w:left w:val="single" w:sz="4" w:space="0" w:color="000000"/>
              <w:bottom w:val="single" w:sz="4" w:space="0" w:color="000000"/>
              <w:right w:val="single" w:sz="4" w:space="0" w:color="000000"/>
            </w:tcBorders>
          </w:tcPr>
          <w:p w14:paraId="3901E40E"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Zavarovanje splošne odgovornosti</w:t>
            </w:r>
          </w:p>
        </w:tc>
        <w:tc>
          <w:tcPr>
            <w:tcW w:w="2842" w:type="dxa"/>
            <w:tcBorders>
              <w:top w:val="single" w:sz="4" w:space="0" w:color="000000"/>
              <w:left w:val="single" w:sz="4" w:space="0" w:color="000000"/>
              <w:bottom w:val="single" w:sz="4" w:space="0" w:color="000000"/>
              <w:right w:val="single" w:sz="4" w:space="0" w:color="000000"/>
            </w:tcBorders>
          </w:tcPr>
          <w:p w14:paraId="1896C461"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6AF8882A"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73D8D057" w14:textId="77777777" w:rsidTr="00CA2B3C">
        <w:trPr>
          <w:trHeight w:val="516"/>
        </w:trPr>
        <w:tc>
          <w:tcPr>
            <w:tcW w:w="3927" w:type="dxa"/>
            <w:tcBorders>
              <w:top w:val="single" w:sz="4" w:space="0" w:color="000000"/>
              <w:left w:val="single" w:sz="4" w:space="0" w:color="000000"/>
              <w:bottom w:val="single" w:sz="4" w:space="0" w:color="000000"/>
              <w:right w:val="single" w:sz="4" w:space="0" w:color="000000"/>
            </w:tcBorders>
          </w:tcPr>
          <w:p w14:paraId="3DBC9F69"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Zavarovanje poklicne odgovornosti geodetov</w:t>
            </w:r>
          </w:p>
        </w:tc>
        <w:tc>
          <w:tcPr>
            <w:tcW w:w="2842" w:type="dxa"/>
            <w:tcBorders>
              <w:top w:val="single" w:sz="4" w:space="0" w:color="000000"/>
              <w:left w:val="single" w:sz="4" w:space="0" w:color="000000"/>
              <w:bottom w:val="single" w:sz="4" w:space="0" w:color="000000"/>
              <w:right w:val="single" w:sz="4" w:space="0" w:color="000000"/>
            </w:tcBorders>
          </w:tcPr>
          <w:p w14:paraId="083C5684"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0DCFB17D"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1D8A1DA7" w14:textId="77777777" w:rsidTr="00CA2B3C">
        <w:trPr>
          <w:trHeight w:val="589"/>
        </w:trPr>
        <w:tc>
          <w:tcPr>
            <w:tcW w:w="3927" w:type="dxa"/>
            <w:tcBorders>
              <w:top w:val="single" w:sz="4" w:space="0" w:color="000000"/>
              <w:left w:val="single" w:sz="4" w:space="0" w:color="000000"/>
              <w:bottom w:val="single" w:sz="4" w:space="0" w:color="000000"/>
              <w:right w:val="single" w:sz="4" w:space="0" w:color="000000"/>
            </w:tcBorders>
          </w:tcPr>
          <w:p w14:paraId="5FBD81D4"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Zavarovanje poklicne odgovornosti iz arhitekturne in inženirske dejavnosti</w:t>
            </w:r>
          </w:p>
        </w:tc>
        <w:tc>
          <w:tcPr>
            <w:tcW w:w="2842" w:type="dxa"/>
            <w:tcBorders>
              <w:top w:val="single" w:sz="4" w:space="0" w:color="000000"/>
              <w:left w:val="single" w:sz="4" w:space="0" w:color="000000"/>
              <w:bottom w:val="single" w:sz="4" w:space="0" w:color="000000"/>
              <w:right w:val="single" w:sz="4" w:space="0" w:color="000000"/>
            </w:tcBorders>
          </w:tcPr>
          <w:p w14:paraId="042A9556"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70AFA642"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703D9559" w14:textId="77777777" w:rsidTr="00CA2B3C">
        <w:trPr>
          <w:trHeight w:val="499"/>
        </w:trPr>
        <w:tc>
          <w:tcPr>
            <w:tcW w:w="3927" w:type="dxa"/>
            <w:tcBorders>
              <w:top w:val="single" w:sz="4" w:space="0" w:color="000000"/>
              <w:left w:val="single" w:sz="4" w:space="0" w:color="000000"/>
              <w:bottom w:val="single" w:sz="4" w:space="0" w:color="000000"/>
              <w:right w:val="single" w:sz="4" w:space="0" w:color="000000"/>
            </w:tcBorders>
          </w:tcPr>
          <w:p w14:paraId="56A043E4"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Zavarovanje zrakoplova (</w:t>
            </w:r>
            <w:proofErr w:type="spellStart"/>
            <w:r w:rsidRPr="00B06CF1">
              <w:rPr>
                <w:rFonts w:ascii="Titillium Web" w:eastAsia="Times New Roman" w:hAnsi="Titillium Web" w:cs="Calibri"/>
                <w:color w:val="000000"/>
                <w:sz w:val="20"/>
                <w:szCs w:val="20"/>
              </w:rPr>
              <w:t>dron</w:t>
            </w:r>
            <w:proofErr w:type="spellEnd"/>
            <w:r w:rsidRPr="00B06CF1">
              <w:rPr>
                <w:rFonts w:ascii="Titillium Web" w:eastAsia="Times New Roman" w:hAnsi="Titillium Web" w:cs="Calibri"/>
                <w:color w:val="000000"/>
                <w:sz w:val="20"/>
                <w:szCs w:val="20"/>
              </w:rPr>
              <w:t>)</w:t>
            </w:r>
          </w:p>
        </w:tc>
        <w:tc>
          <w:tcPr>
            <w:tcW w:w="2842" w:type="dxa"/>
            <w:tcBorders>
              <w:top w:val="single" w:sz="4" w:space="0" w:color="000000"/>
              <w:left w:val="single" w:sz="4" w:space="0" w:color="000000"/>
              <w:bottom w:val="single" w:sz="4" w:space="0" w:color="000000"/>
              <w:right w:val="single" w:sz="4" w:space="0" w:color="000000"/>
            </w:tcBorders>
          </w:tcPr>
          <w:p w14:paraId="5D5972D2" w14:textId="77777777" w:rsidR="00B06CF1" w:rsidRPr="00B06CF1" w:rsidRDefault="00B06CF1" w:rsidP="00CA2B3C">
            <w:pPr>
              <w:ind w:left="58"/>
              <w:jc w:val="center"/>
              <w:rPr>
                <w:rFonts w:ascii="Titillium Web" w:eastAsia="Times New Roman" w:hAnsi="Titillium Web" w:cs="Calibri"/>
                <w:color w:val="000000"/>
                <w:sz w:val="20"/>
                <w:szCs w:val="20"/>
              </w:rPr>
            </w:pPr>
          </w:p>
        </w:tc>
        <w:tc>
          <w:tcPr>
            <w:tcW w:w="2974" w:type="dxa"/>
            <w:tcBorders>
              <w:top w:val="single" w:sz="4" w:space="0" w:color="000000"/>
              <w:left w:val="single" w:sz="4" w:space="0" w:color="000000"/>
              <w:bottom w:val="single" w:sz="4" w:space="0" w:color="000000"/>
              <w:right w:val="single" w:sz="4" w:space="0" w:color="000000"/>
            </w:tcBorders>
          </w:tcPr>
          <w:p w14:paraId="4B96B8D5" w14:textId="77777777" w:rsidR="00B06CF1" w:rsidRPr="00B06CF1" w:rsidRDefault="00B06CF1" w:rsidP="00CA2B3C">
            <w:pPr>
              <w:ind w:left="59"/>
              <w:jc w:val="center"/>
              <w:rPr>
                <w:rFonts w:ascii="Titillium Web" w:eastAsia="Times New Roman" w:hAnsi="Titillium Web" w:cs="Calibri"/>
                <w:color w:val="000000"/>
                <w:sz w:val="20"/>
                <w:szCs w:val="20"/>
              </w:rPr>
            </w:pPr>
          </w:p>
        </w:tc>
      </w:tr>
      <w:tr w:rsidR="00B06CF1" w:rsidRPr="00B06CF1" w14:paraId="46314590" w14:textId="77777777" w:rsidTr="00CA2B3C">
        <w:trPr>
          <w:trHeight w:val="516"/>
        </w:trPr>
        <w:tc>
          <w:tcPr>
            <w:tcW w:w="3927" w:type="dxa"/>
            <w:tcBorders>
              <w:top w:val="single" w:sz="4" w:space="0" w:color="000000"/>
              <w:left w:val="single" w:sz="4" w:space="0" w:color="000000"/>
              <w:bottom w:val="single" w:sz="4" w:space="0" w:color="000000"/>
              <w:right w:val="single" w:sz="4" w:space="0" w:color="000000"/>
            </w:tcBorders>
          </w:tcPr>
          <w:p w14:paraId="05976C99"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SKUPAJ </w:t>
            </w:r>
          </w:p>
        </w:tc>
        <w:tc>
          <w:tcPr>
            <w:tcW w:w="2842" w:type="dxa"/>
            <w:tcBorders>
              <w:top w:val="single" w:sz="4" w:space="0" w:color="000000"/>
              <w:left w:val="single" w:sz="4" w:space="0" w:color="000000"/>
              <w:bottom w:val="single" w:sz="4" w:space="0" w:color="000000"/>
              <w:right w:val="single" w:sz="4" w:space="0" w:color="000000"/>
            </w:tcBorders>
          </w:tcPr>
          <w:p w14:paraId="1D2DE766"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05130847"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6EE743E5" w14:textId="77777777" w:rsidTr="00CA2B3C">
        <w:trPr>
          <w:trHeight w:val="517"/>
        </w:trPr>
        <w:tc>
          <w:tcPr>
            <w:tcW w:w="3927" w:type="dxa"/>
            <w:tcBorders>
              <w:top w:val="single" w:sz="4" w:space="0" w:color="000000"/>
              <w:left w:val="single" w:sz="4" w:space="0" w:color="000000"/>
              <w:bottom w:val="single" w:sz="4" w:space="0" w:color="000000"/>
              <w:right w:val="single" w:sz="4" w:space="0" w:color="000000"/>
            </w:tcBorders>
            <w:vAlign w:val="center"/>
          </w:tcPr>
          <w:p w14:paraId="6B4680DF"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8,5% DPZP </w:t>
            </w:r>
          </w:p>
        </w:tc>
        <w:tc>
          <w:tcPr>
            <w:tcW w:w="2842" w:type="dxa"/>
            <w:tcBorders>
              <w:top w:val="single" w:sz="4" w:space="0" w:color="000000"/>
              <w:left w:val="single" w:sz="4" w:space="0" w:color="000000"/>
              <w:bottom w:val="single" w:sz="4" w:space="0" w:color="000000"/>
              <w:right w:val="single" w:sz="4" w:space="0" w:color="000000"/>
            </w:tcBorders>
          </w:tcPr>
          <w:p w14:paraId="0ACAE9DE"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257AB10F"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2F8ADAA3" w14:textId="77777777" w:rsidTr="00CA2B3C">
        <w:trPr>
          <w:trHeight w:val="514"/>
        </w:trPr>
        <w:tc>
          <w:tcPr>
            <w:tcW w:w="3927" w:type="dxa"/>
            <w:tcBorders>
              <w:top w:val="single" w:sz="4" w:space="0" w:color="000000"/>
              <w:left w:val="single" w:sz="4" w:space="0" w:color="000000"/>
              <w:bottom w:val="single" w:sz="4" w:space="0" w:color="000000"/>
              <w:right w:val="single" w:sz="4" w:space="0" w:color="000000"/>
            </w:tcBorders>
            <w:shd w:val="clear" w:color="auto" w:fill="F2F2F2"/>
          </w:tcPr>
          <w:p w14:paraId="392491EA"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PREMIJA SKUPAJ sklop 1 Z DPZP  </w:t>
            </w:r>
          </w:p>
        </w:tc>
        <w:tc>
          <w:tcPr>
            <w:tcW w:w="2842" w:type="dxa"/>
            <w:tcBorders>
              <w:top w:val="single" w:sz="4" w:space="0" w:color="000000"/>
              <w:left w:val="single" w:sz="4" w:space="0" w:color="000000"/>
              <w:bottom w:val="single" w:sz="4" w:space="0" w:color="000000"/>
              <w:right w:val="single" w:sz="4" w:space="0" w:color="000000"/>
            </w:tcBorders>
            <w:shd w:val="clear" w:color="auto" w:fill="F2F2F2"/>
          </w:tcPr>
          <w:p w14:paraId="4AFEA33C"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shd w:val="clear" w:color="auto" w:fill="F2F2F2"/>
          </w:tcPr>
          <w:p w14:paraId="25C91DD9" w14:textId="77777777" w:rsidR="00B06CF1" w:rsidRPr="00B06CF1" w:rsidRDefault="00B06CF1" w:rsidP="00CA2B3C">
            <w:pPr>
              <w:ind w:left="6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bl>
    <w:p w14:paraId="786675F1" w14:textId="77777777" w:rsidR="00B06CF1" w:rsidRPr="00B06CF1" w:rsidRDefault="00B06CF1" w:rsidP="00B06CF1">
      <w:pPr>
        <w:spacing w:after="4"/>
        <w:rPr>
          <w:rFonts w:ascii="Titillium Web" w:eastAsia="Times New Roman" w:hAnsi="Titillium Web" w:cs="Calibri"/>
          <w:color w:val="000000"/>
          <w:sz w:val="20"/>
          <w:szCs w:val="20"/>
        </w:rPr>
      </w:pPr>
    </w:p>
    <w:p w14:paraId="0DC79EC2" w14:textId="77777777" w:rsidR="00B06CF1" w:rsidRPr="00B06CF1" w:rsidRDefault="00B06CF1" w:rsidP="00B06CF1">
      <w:pPr>
        <w:keepNext/>
        <w:keepLines/>
        <w:spacing w:after="3" w:line="260" w:lineRule="auto"/>
        <w:ind w:left="-5"/>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SKLOP 2 </w:t>
      </w:r>
    </w:p>
    <w:tbl>
      <w:tblPr>
        <w:tblStyle w:val="TableGrid"/>
        <w:tblW w:w="9743" w:type="dxa"/>
        <w:tblInd w:w="8" w:type="dxa"/>
        <w:tblCellMar>
          <w:top w:w="47" w:type="dxa"/>
          <w:left w:w="107" w:type="dxa"/>
          <w:right w:w="115" w:type="dxa"/>
        </w:tblCellMar>
        <w:tblLook w:val="04A0" w:firstRow="1" w:lastRow="0" w:firstColumn="1" w:lastColumn="0" w:noHBand="0" w:noVBand="1"/>
      </w:tblPr>
      <w:tblGrid>
        <w:gridCol w:w="3927"/>
        <w:gridCol w:w="2842"/>
        <w:gridCol w:w="2974"/>
      </w:tblGrid>
      <w:tr w:rsidR="00B06CF1" w:rsidRPr="00B06CF1" w14:paraId="43F99C00" w14:textId="77777777" w:rsidTr="00CA2B3C">
        <w:trPr>
          <w:trHeight w:val="847"/>
        </w:trPr>
        <w:tc>
          <w:tcPr>
            <w:tcW w:w="3928" w:type="dxa"/>
            <w:tcBorders>
              <w:top w:val="single" w:sz="4" w:space="0" w:color="000000"/>
              <w:left w:val="single" w:sz="4" w:space="0" w:color="000000"/>
              <w:bottom w:val="single" w:sz="4" w:space="0" w:color="000000"/>
              <w:right w:val="single" w:sz="4" w:space="0" w:color="000000"/>
            </w:tcBorders>
            <w:shd w:val="clear" w:color="auto" w:fill="F2F2F2"/>
          </w:tcPr>
          <w:p w14:paraId="3E2223DC"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Vrsta zavarovanja </w:t>
            </w:r>
          </w:p>
        </w:tc>
        <w:tc>
          <w:tcPr>
            <w:tcW w:w="2842" w:type="dxa"/>
            <w:tcBorders>
              <w:top w:val="single" w:sz="4" w:space="0" w:color="000000"/>
              <w:left w:val="single" w:sz="4" w:space="0" w:color="000000"/>
              <w:bottom w:val="single" w:sz="4" w:space="0" w:color="000000"/>
              <w:right w:val="single" w:sz="4" w:space="0" w:color="000000"/>
            </w:tcBorders>
            <w:shd w:val="clear" w:color="auto" w:fill="F2F2F2"/>
          </w:tcPr>
          <w:p w14:paraId="3EC68F48" w14:textId="77777777" w:rsidR="00B06CF1" w:rsidRPr="00B06CF1" w:rsidRDefault="00B06CF1" w:rsidP="00CA2B3C">
            <w:pPr>
              <w:spacing w:after="2"/>
              <w:ind w:left="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Zavarovalna premija </w:t>
            </w:r>
          </w:p>
          <w:p w14:paraId="62738742" w14:textId="77777777" w:rsidR="00B06CF1" w:rsidRPr="00B06CF1" w:rsidRDefault="00B06CF1" w:rsidP="00CA2B3C">
            <w:pPr>
              <w:ind w:left="397" w:right="33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EUR brez DPZP) za 1 leto </w:t>
            </w:r>
          </w:p>
        </w:tc>
        <w:tc>
          <w:tcPr>
            <w:tcW w:w="2974" w:type="dxa"/>
            <w:tcBorders>
              <w:top w:val="single" w:sz="4" w:space="0" w:color="000000"/>
              <w:left w:val="single" w:sz="4" w:space="0" w:color="000000"/>
              <w:bottom w:val="single" w:sz="4" w:space="0" w:color="000000"/>
              <w:right w:val="single" w:sz="4" w:space="0" w:color="000000"/>
            </w:tcBorders>
            <w:shd w:val="clear" w:color="auto" w:fill="F2F2F2"/>
          </w:tcPr>
          <w:p w14:paraId="0518E179" w14:textId="77777777" w:rsidR="00B06CF1" w:rsidRPr="00B06CF1" w:rsidRDefault="00B06CF1" w:rsidP="00CA2B3C">
            <w:pPr>
              <w:spacing w:after="2"/>
              <w:ind w:left="1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Zavarovalna premija </w:t>
            </w:r>
          </w:p>
          <w:p w14:paraId="268E810D" w14:textId="77777777" w:rsidR="00B06CF1" w:rsidRPr="00B06CF1" w:rsidRDefault="00B06CF1" w:rsidP="00CA2B3C">
            <w:pPr>
              <w:ind w:left="464" w:right="403"/>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EUR brez DPZP) za 36 mesecev  </w:t>
            </w:r>
          </w:p>
        </w:tc>
      </w:tr>
      <w:tr w:rsidR="00B06CF1" w:rsidRPr="00B06CF1" w14:paraId="5CA86778" w14:textId="77777777" w:rsidTr="00CA2B3C">
        <w:trPr>
          <w:trHeight w:val="788"/>
        </w:trPr>
        <w:tc>
          <w:tcPr>
            <w:tcW w:w="3928" w:type="dxa"/>
            <w:tcBorders>
              <w:top w:val="single" w:sz="4" w:space="0" w:color="000000"/>
              <w:left w:val="single" w:sz="4" w:space="0" w:color="000000"/>
              <w:bottom w:val="single" w:sz="4" w:space="0" w:color="000000"/>
              <w:right w:val="single" w:sz="4" w:space="0" w:color="000000"/>
            </w:tcBorders>
          </w:tcPr>
          <w:p w14:paraId="59E28264"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Kolektivno nezgodno zavarovanje zaposlenih </w:t>
            </w:r>
          </w:p>
        </w:tc>
        <w:tc>
          <w:tcPr>
            <w:tcW w:w="2842" w:type="dxa"/>
            <w:tcBorders>
              <w:top w:val="single" w:sz="4" w:space="0" w:color="000000"/>
              <w:left w:val="single" w:sz="4" w:space="0" w:color="000000"/>
              <w:bottom w:val="single" w:sz="4" w:space="0" w:color="000000"/>
              <w:right w:val="single" w:sz="4" w:space="0" w:color="000000"/>
            </w:tcBorders>
          </w:tcPr>
          <w:p w14:paraId="61B120B9"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634156B6"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7E816EA7" w14:textId="77777777" w:rsidTr="00CA2B3C">
        <w:trPr>
          <w:trHeight w:val="516"/>
        </w:trPr>
        <w:tc>
          <w:tcPr>
            <w:tcW w:w="3928" w:type="dxa"/>
            <w:tcBorders>
              <w:top w:val="single" w:sz="4" w:space="0" w:color="000000"/>
              <w:left w:val="single" w:sz="4" w:space="0" w:color="000000"/>
              <w:bottom w:val="single" w:sz="4" w:space="0" w:color="000000"/>
              <w:right w:val="single" w:sz="4" w:space="0" w:color="000000"/>
            </w:tcBorders>
          </w:tcPr>
          <w:p w14:paraId="43966140"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SKUPAJ </w:t>
            </w:r>
          </w:p>
        </w:tc>
        <w:tc>
          <w:tcPr>
            <w:tcW w:w="2842" w:type="dxa"/>
            <w:tcBorders>
              <w:top w:val="single" w:sz="4" w:space="0" w:color="000000"/>
              <w:left w:val="single" w:sz="4" w:space="0" w:color="000000"/>
              <w:bottom w:val="single" w:sz="4" w:space="0" w:color="000000"/>
              <w:right w:val="single" w:sz="4" w:space="0" w:color="000000"/>
            </w:tcBorders>
          </w:tcPr>
          <w:p w14:paraId="7B1DBB59"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3EA94323" w14:textId="77777777" w:rsidR="00B06CF1" w:rsidRPr="00B06CF1" w:rsidRDefault="00B06CF1" w:rsidP="00CA2B3C">
            <w:pPr>
              <w:ind w:left="6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11A53EFC" w14:textId="77777777" w:rsidTr="00CA2B3C">
        <w:trPr>
          <w:trHeight w:val="517"/>
        </w:trPr>
        <w:tc>
          <w:tcPr>
            <w:tcW w:w="3928" w:type="dxa"/>
            <w:tcBorders>
              <w:top w:val="single" w:sz="4" w:space="0" w:color="000000"/>
              <w:left w:val="single" w:sz="4" w:space="0" w:color="000000"/>
              <w:bottom w:val="single" w:sz="4" w:space="0" w:color="000000"/>
              <w:right w:val="single" w:sz="4" w:space="0" w:color="000000"/>
            </w:tcBorders>
            <w:vAlign w:val="center"/>
          </w:tcPr>
          <w:p w14:paraId="467EEDCF"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8,5% DPZP </w:t>
            </w:r>
          </w:p>
        </w:tc>
        <w:tc>
          <w:tcPr>
            <w:tcW w:w="2842" w:type="dxa"/>
            <w:tcBorders>
              <w:top w:val="single" w:sz="4" w:space="0" w:color="000000"/>
              <w:left w:val="single" w:sz="4" w:space="0" w:color="000000"/>
              <w:bottom w:val="single" w:sz="4" w:space="0" w:color="000000"/>
              <w:right w:val="single" w:sz="4" w:space="0" w:color="000000"/>
            </w:tcBorders>
          </w:tcPr>
          <w:p w14:paraId="0E7602D5"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605756AE"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7FBE7776" w14:textId="77777777" w:rsidTr="00CA2B3C">
        <w:trPr>
          <w:trHeight w:val="514"/>
        </w:trPr>
        <w:tc>
          <w:tcPr>
            <w:tcW w:w="3928" w:type="dxa"/>
            <w:tcBorders>
              <w:top w:val="single" w:sz="4" w:space="0" w:color="000000"/>
              <w:left w:val="single" w:sz="4" w:space="0" w:color="000000"/>
              <w:bottom w:val="single" w:sz="4" w:space="0" w:color="000000"/>
              <w:right w:val="single" w:sz="4" w:space="0" w:color="000000"/>
            </w:tcBorders>
            <w:shd w:val="clear" w:color="auto" w:fill="F2F2F2"/>
          </w:tcPr>
          <w:p w14:paraId="0B6E00FF"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PREMIJA SKUPAJ sklop 2 Z DPZP  </w:t>
            </w:r>
          </w:p>
        </w:tc>
        <w:tc>
          <w:tcPr>
            <w:tcW w:w="2842" w:type="dxa"/>
            <w:tcBorders>
              <w:top w:val="single" w:sz="4" w:space="0" w:color="000000"/>
              <w:left w:val="single" w:sz="4" w:space="0" w:color="000000"/>
              <w:bottom w:val="single" w:sz="4" w:space="0" w:color="000000"/>
              <w:right w:val="single" w:sz="4" w:space="0" w:color="000000"/>
            </w:tcBorders>
            <w:shd w:val="clear" w:color="auto" w:fill="F2F2F2"/>
          </w:tcPr>
          <w:p w14:paraId="1628FA00"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shd w:val="clear" w:color="auto" w:fill="F2F2F2"/>
          </w:tcPr>
          <w:p w14:paraId="3D0B90CA" w14:textId="77777777" w:rsidR="00B06CF1" w:rsidRPr="00B06CF1" w:rsidRDefault="00B06CF1" w:rsidP="00CA2B3C">
            <w:pPr>
              <w:ind w:left="6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bl>
    <w:p w14:paraId="48F9E127" w14:textId="77777777" w:rsidR="00B06CF1" w:rsidRPr="00B06CF1" w:rsidRDefault="00B06CF1" w:rsidP="00B06CF1">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53F759A" w14:textId="77777777" w:rsidR="00B06CF1" w:rsidRPr="00B06CF1" w:rsidRDefault="00B06CF1" w:rsidP="00B06CF1">
      <w:pPr>
        <w:keepNext/>
        <w:keepLines/>
        <w:spacing w:after="3" w:line="260" w:lineRule="auto"/>
        <w:ind w:left="-5"/>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SKLOP 3 </w:t>
      </w:r>
    </w:p>
    <w:tbl>
      <w:tblPr>
        <w:tblStyle w:val="TableGrid"/>
        <w:tblW w:w="9743" w:type="dxa"/>
        <w:tblInd w:w="8" w:type="dxa"/>
        <w:tblCellMar>
          <w:top w:w="47" w:type="dxa"/>
          <w:left w:w="107" w:type="dxa"/>
          <w:right w:w="115" w:type="dxa"/>
        </w:tblCellMar>
        <w:tblLook w:val="04A0" w:firstRow="1" w:lastRow="0" w:firstColumn="1" w:lastColumn="0" w:noHBand="0" w:noVBand="1"/>
      </w:tblPr>
      <w:tblGrid>
        <w:gridCol w:w="3927"/>
        <w:gridCol w:w="2842"/>
        <w:gridCol w:w="2974"/>
      </w:tblGrid>
      <w:tr w:rsidR="00B06CF1" w:rsidRPr="00B06CF1" w14:paraId="171E31A0" w14:textId="77777777" w:rsidTr="00CA2B3C">
        <w:trPr>
          <w:trHeight w:val="847"/>
        </w:trPr>
        <w:tc>
          <w:tcPr>
            <w:tcW w:w="3928" w:type="dxa"/>
            <w:tcBorders>
              <w:top w:val="single" w:sz="4" w:space="0" w:color="000000"/>
              <w:left w:val="single" w:sz="4" w:space="0" w:color="000000"/>
              <w:bottom w:val="single" w:sz="4" w:space="0" w:color="000000"/>
              <w:right w:val="single" w:sz="4" w:space="0" w:color="000000"/>
            </w:tcBorders>
            <w:shd w:val="clear" w:color="auto" w:fill="F2F2F2"/>
          </w:tcPr>
          <w:p w14:paraId="5E8F6604"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Vrsta zavarovanja </w:t>
            </w:r>
          </w:p>
        </w:tc>
        <w:tc>
          <w:tcPr>
            <w:tcW w:w="2842" w:type="dxa"/>
            <w:tcBorders>
              <w:top w:val="single" w:sz="4" w:space="0" w:color="000000"/>
              <w:left w:val="single" w:sz="4" w:space="0" w:color="000000"/>
              <w:bottom w:val="single" w:sz="4" w:space="0" w:color="000000"/>
              <w:right w:val="single" w:sz="4" w:space="0" w:color="000000"/>
            </w:tcBorders>
            <w:shd w:val="clear" w:color="auto" w:fill="F2F2F2"/>
          </w:tcPr>
          <w:p w14:paraId="3E4995D3" w14:textId="77777777" w:rsidR="00B06CF1" w:rsidRPr="00B06CF1" w:rsidRDefault="00B06CF1" w:rsidP="00CA2B3C">
            <w:pPr>
              <w:spacing w:after="4"/>
              <w:ind w:left="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Zavarovalna premija </w:t>
            </w:r>
          </w:p>
          <w:p w14:paraId="2805887C" w14:textId="77777777" w:rsidR="00B06CF1" w:rsidRPr="00B06CF1" w:rsidRDefault="00B06CF1" w:rsidP="00CA2B3C">
            <w:pPr>
              <w:ind w:left="397" w:right="33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EUR brez DPZP) za 1 leto </w:t>
            </w:r>
          </w:p>
        </w:tc>
        <w:tc>
          <w:tcPr>
            <w:tcW w:w="2974" w:type="dxa"/>
            <w:tcBorders>
              <w:top w:val="single" w:sz="4" w:space="0" w:color="000000"/>
              <w:left w:val="single" w:sz="4" w:space="0" w:color="000000"/>
              <w:bottom w:val="single" w:sz="4" w:space="0" w:color="000000"/>
              <w:right w:val="single" w:sz="4" w:space="0" w:color="000000"/>
            </w:tcBorders>
            <w:shd w:val="clear" w:color="auto" w:fill="F2F2F2"/>
          </w:tcPr>
          <w:p w14:paraId="7751C5CD" w14:textId="77777777" w:rsidR="00B06CF1" w:rsidRPr="00B06CF1" w:rsidRDefault="00B06CF1" w:rsidP="00CA2B3C">
            <w:pPr>
              <w:ind w:left="445" w:right="394"/>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Zavarovalna premija (v EUR brez DPZP) Za 36 mesecev </w:t>
            </w:r>
          </w:p>
        </w:tc>
      </w:tr>
      <w:tr w:rsidR="00B06CF1" w:rsidRPr="00B06CF1" w14:paraId="2AC362B6" w14:textId="77777777" w:rsidTr="00CA2B3C">
        <w:trPr>
          <w:trHeight w:val="482"/>
        </w:trPr>
        <w:tc>
          <w:tcPr>
            <w:tcW w:w="3928" w:type="dxa"/>
            <w:tcBorders>
              <w:top w:val="single" w:sz="4" w:space="0" w:color="000000"/>
              <w:left w:val="single" w:sz="4" w:space="0" w:color="000000"/>
              <w:bottom w:val="single" w:sz="4" w:space="0" w:color="000000"/>
              <w:right w:val="single" w:sz="4" w:space="0" w:color="000000"/>
            </w:tcBorders>
          </w:tcPr>
          <w:p w14:paraId="7C628D2E"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Gradbeno zavarovanje  </w:t>
            </w:r>
          </w:p>
        </w:tc>
        <w:tc>
          <w:tcPr>
            <w:tcW w:w="2842" w:type="dxa"/>
            <w:tcBorders>
              <w:top w:val="single" w:sz="4" w:space="0" w:color="000000"/>
              <w:left w:val="single" w:sz="4" w:space="0" w:color="000000"/>
              <w:bottom w:val="single" w:sz="4" w:space="0" w:color="000000"/>
              <w:right w:val="single" w:sz="4" w:space="0" w:color="000000"/>
            </w:tcBorders>
          </w:tcPr>
          <w:p w14:paraId="6BCF178B"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02C716D4"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75E7A095" w14:textId="77777777" w:rsidTr="00CA2B3C">
        <w:trPr>
          <w:trHeight w:val="516"/>
        </w:trPr>
        <w:tc>
          <w:tcPr>
            <w:tcW w:w="3928" w:type="dxa"/>
            <w:tcBorders>
              <w:top w:val="single" w:sz="4" w:space="0" w:color="000000"/>
              <w:left w:val="single" w:sz="4" w:space="0" w:color="000000"/>
              <w:bottom w:val="single" w:sz="4" w:space="0" w:color="000000"/>
              <w:right w:val="single" w:sz="4" w:space="0" w:color="000000"/>
            </w:tcBorders>
          </w:tcPr>
          <w:p w14:paraId="24AEB397"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SKUPAJ </w:t>
            </w:r>
          </w:p>
        </w:tc>
        <w:tc>
          <w:tcPr>
            <w:tcW w:w="2842" w:type="dxa"/>
            <w:tcBorders>
              <w:top w:val="single" w:sz="4" w:space="0" w:color="000000"/>
              <w:left w:val="single" w:sz="4" w:space="0" w:color="000000"/>
              <w:bottom w:val="single" w:sz="4" w:space="0" w:color="000000"/>
              <w:right w:val="single" w:sz="4" w:space="0" w:color="000000"/>
            </w:tcBorders>
          </w:tcPr>
          <w:p w14:paraId="5D2C7FAC"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0F2ABED5" w14:textId="77777777" w:rsidR="00B06CF1" w:rsidRPr="00B06CF1" w:rsidRDefault="00B06CF1" w:rsidP="00CA2B3C">
            <w:pPr>
              <w:ind w:left="6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1B1C785A" w14:textId="77777777" w:rsidTr="00CA2B3C">
        <w:trPr>
          <w:trHeight w:val="518"/>
        </w:trPr>
        <w:tc>
          <w:tcPr>
            <w:tcW w:w="3928" w:type="dxa"/>
            <w:tcBorders>
              <w:top w:val="single" w:sz="4" w:space="0" w:color="000000"/>
              <w:left w:val="single" w:sz="4" w:space="0" w:color="000000"/>
              <w:bottom w:val="single" w:sz="4" w:space="0" w:color="000000"/>
              <w:right w:val="single" w:sz="4" w:space="0" w:color="000000"/>
            </w:tcBorders>
            <w:vAlign w:val="center"/>
          </w:tcPr>
          <w:p w14:paraId="52085E9A"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8,5% DPZP </w:t>
            </w:r>
          </w:p>
        </w:tc>
        <w:tc>
          <w:tcPr>
            <w:tcW w:w="2842" w:type="dxa"/>
            <w:tcBorders>
              <w:top w:val="single" w:sz="4" w:space="0" w:color="000000"/>
              <w:left w:val="single" w:sz="4" w:space="0" w:color="000000"/>
              <w:bottom w:val="single" w:sz="4" w:space="0" w:color="000000"/>
              <w:right w:val="single" w:sz="4" w:space="0" w:color="000000"/>
            </w:tcBorders>
          </w:tcPr>
          <w:p w14:paraId="26221822"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05049032"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6B5ACFD5" w14:textId="77777777" w:rsidTr="00CA2B3C">
        <w:trPr>
          <w:trHeight w:val="514"/>
        </w:trPr>
        <w:tc>
          <w:tcPr>
            <w:tcW w:w="3928" w:type="dxa"/>
            <w:tcBorders>
              <w:top w:val="single" w:sz="4" w:space="0" w:color="000000"/>
              <w:left w:val="single" w:sz="4" w:space="0" w:color="000000"/>
              <w:bottom w:val="single" w:sz="4" w:space="0" w:color="000000"/>
              <w:right w:val="single" w:sz="4" w:space="0" w:color="000000"/>
            </w:tcBorders>
            <w:shd w:val="clear" w:color="auto" w:fill="F2F2F2"/>
          </w:tcPr>
          <w:p w14:paraId="2E41D24A"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PREMIJA SKUPAJ sklop 3 Z DPZP  </w:t>
            </w:r>
          </w:p>
        </w:tc>
        <w:tc>
          <w:tcPr>
            <w:tcW w:w="2842" w:type="dxa"/>
            <w:tcBorders>
              <w:top w:val="single" w:sz="4" w:space="0" w:color="000000"/>
              <w:left w:val="single" w:sz="4" w:space="0" w:color="000000"/>
              <w:bottom w:val="single" w:sz="4" w:space="0" w:color="000000"/>
              <w:right w:val="single" w:sz="4" w:space="0" w:color="000000"/>
            </w:tcBorders>
            <w:shd w:val="clear" w:color="auto" w:fill="F2F2F2"/>
          </w:tcPr>
          <w:p w14:paraId="2E2D2033"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shd w:val="clear" w:color="auto" w:fill="F2F2F2"/>
          </w:tcPr>
          <w:p w14:paraId="14390AAA" w14:textId="77777777" w:rsidR="00B06CF1" w:rsidRPr="00B06CF1" w:rsidRDefault="00B06CF1" w:rsidP="00CA2B3C">
            <w:pPr>
              <w:ind w:left="6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bl>
    <w:p w14:paraId="15E40170"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717DE42" w14:textId="77777777" w:rsidR="00B06CF1" w:rsidRPr="00B06CF1" w:rsidRDefault="00B06CF1" w:rsidP="00B06CF1">
      <w:pPr>
        <w:spacing w:after="4"/>
        <w:rPr>
          <w:rFonts w:ascii="Titillium Web" w:eastAsia="Times New Roman" w:hAnsi="Titillium Web" w:cs="Calibri"/>
          <w:color w:val="000000"/>
          <w:sz w:val="20"/>
          <w:szCs w:val="20"/>
        </w:rPr>
      </w:pPr>
    </w:p>
    <w:p w14:paraId="19B66923" w14:textId="77777777" w:rsidR="00B06CF1" w:rsidRPr="00B06CF1" w:rsidRDefault="00B06CF1" w:rsidP="00B06CF1">
      <w:pPr>
        <w:keepNext/>
        <w:keepLines/>
        <w:spacing w:after="3" w:line="260" w:lineRule="auto"/>
        <w:ind w:left="-5"/>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SKLOP 4</w:t>
      </w:r>
    </w:p>
    <w:tbl>
      <w:tblPr>
        <w:tblStyle w:val="TableGrid"/>
        <w:tblW w:w="9743" w:type="dxa"/>
        <w:tblInd w:w="8" w:type="dxa"/>
        <w:tblCellMar>
          <w:top w:w="47" w:type="dxa"/>
          <w:left w:w="107" w:type="dxa"/>
          <w:right w:w="115" w:type="dxa"/>
        </w:tblCellMar>
        <w:tblLook w:val="04A0" w:firstRow="1" w:lastRow="0" w:firstColumn="1" w:lastColumn="0" w:noHBand="0" w:noVBand="1"/>
      </w:tblPr>
      <w:tblGrid>
        <w:gridCol w:w="3927"/>
        <w:gridCol w:w="2842"/>
        <w:gridCol w:w="2974"/>
      </w:tblGrid>
      <w:tr w:rsidR="00B06CF1" w:rsidRPr="00B06CF1" w14:paraId="19EE67DA" w14:textId="77777777" w:rsidTr="00CA2B3C">
        <w:trPr>
          <w:trHeight w:val="847"/>
        </w:trPr>
        <w:tc>
          <w:tcPr>
            <w:tcW w:w="3928" w:type="dxa"/>
            <w:tcBorders>
              <w:top w:val="single" w:sz="4" w:space="0" w:color="000000"/>
              <w:left w:val="single" w:sz="4" w:space="0" w:color="000000"/>
              <w:bottom w:val="single" w:sz="4" w:space="0" w:color="000000"/>
              <w:right w:val="single" w:sz="4" w:space="0" w:color="000000"/>
            </w:tcBorders>
            <w:shd w:val="clear" w:color="auto" w:fill="F2F2F2"/>
          </w:tcPr>
          <w:p w14:paraId="05EC316B"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Vrsta zavarovanja </w:t>
            </w:r>
          </w:p>
        </w:tc>
        <w:tc>
          <w:tcPr>
            <w:tcW w:w="2842" w:type="dxa"/>
            <w:tcBorders>
              <w:top w:val="single" w:sz="4" w:space="0" w:color="000000"/>
              <w:left w:val="single" w:sz="4" w:space="0" w:color="000000"/>
              <w:bottom w:val="single" w:sz="4" w:space="0" w:color="000000"/>
              <w:right w:val="single" w:sz="4" w:space="0" w:color="000000"/>
            </w:tcBorders>
            <w:shd w:val="clear" w:color="auto" w:fill="F2F2F2"/>
          </w:tcPr>
          <w:p w14:paraId="51309735" w14:textId="77777777" w:rsidR="00B06CF1" w:rsidRPr="00B06CF1" w:rsidRDefault="00B06CF1" w:rsidP="00CA2B3C">
            <w:pPr>
              <w:spacing w:after="4"/>
              <w:ind w:left="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Zavarovalna premija </w:t>
            </w:r>
          </w:p>
          <w:p w14:paraId="5025B514" w14:textId="77777777" w:rsidR="00B06CF1" w:rsidRPr="00B06CF1" w:rsidRDefault="00B06CF1" w:rsidP="00CA2B3C">
            <w:pPr>
              <w:ind w:left="397" w:right="33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EUR brez DPZP) za 1 leto </w:t>
            </w:r>
          </w:p>
        </w:tc>
        <w:tc>
          <w:tcPr>
            <w:tcW w:w="2974" w:type="dxa"/>
            <w:tcBorders>
              <w:top w:val="single" w:sz="4" w:space="0" w:color="000000"/>
              <w:left w:val="single" w:sz="4" w:space="0" w:color="000000"/>
              <w:bottom w:val="single" w:sz="4" w:space="0" w:color="000000"/>
              <w:right w:val="single" w:sz="4" w:space="0" w:color="000000"/>
            </w:tcBorders>
            <w:shd w:val="clear" w:color="auto" w:fill="F2F2F2"/>
          </w:tcPr>
          <w:p w14:paraId="51A09E86" w14:textId="77777777" w:rsidR="00B06CF1" w:rsidRPr="00B06CF1" w:rsidRDefault="00B06CF1" w:rsidP="00CA2B3C">
            <w:pPr>
              <w:ind w:left="445" w:right="394"/>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Zavarovalna premija (v EUR brez DPZP) Za 36 mesecev </w:t>
            </w:r>
          </w:p>
        </w:tc>
      </w:tr>
      <w:tr w:rsidR="00B06CF1" w:rsidRPr="00B06CF1" w14:paraId="2921DFA2" w14:textId="77777777" w:rsidTr="00CA2B3C">
        <w:trPr>
          <w:trHeight w:val="482"/>
        </w:trPr>
        <w:tc>
          <w:tcPr>
            <w:tcW w:w="3928" w:type="dxa"/>
            <w:tcBorders>
              <w:top w:val="single" w:sz="4" w:space="0" w:color="000000"/>
              <w:left w:val="single" w:sz="4" w:space="0" w:color="000000"/>
              <w:bottom w:val="single" w:sz="4" w:space="0" w:color="000000"/>
              <w:right w:val="single" w:sz="4" w:space="0" w:color="000000"/>
            </w:tcBorders>
          </w:tcPr>
          <w:p w14:paraId="6A12E29F"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Zavarovanje vozil</w:t>
            </w:r>
          </w:p>
        </w:tc>
        <w:tc>
          <w:tcPr>
            <w:tcW w:w="2842" w:type="dxa"/>
            <w:tcBorders>
              <w:top w:val="single" w:sz="4" w:space="0" w:color="000000"/>
              <w:left w:val="single" w:sz="4" w:space="0" w:color="000000"/>
              <w:bottom w:val="single" w:sz="4" w:space="0" w:color="000000"/>
              <w:right w:val="single" w:sz="4" w:space="0" w:color="000000"/>
            </w:tcBorders>
          </w:tcPr>
          <w:p w14:paraId="718CD217"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42649E83"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6C5C6AA5" w14:textId="77777777" w:rsidTr="00CA2B3C">
        <w:trPr>
          <w:trHeight w:val="516"/>
        </w:trPr>
        <w:tc>
          <w:tcPr>
            <w:tcW w:w="3928" w:type="dxa"/>
            <w:tcBorders>
              <w:top w:val="single" w:sz="4" w:space="0" w:color="000000"/>
              <w:left w:val="single" w:sz="4" w:space="0" w:color="000000"/>
              <w:bottom w:val="single" w:sz="4" w:space="0" w:color="000000"/>
              <w:right w:val="single" w:sz="4" w:space="0" w:color="000000"/>
            </w:tcBorders>
          </w:tcPr>
          <w:p w14:paraId="138D0DBD"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SKUPAJ </w:t>
            </w:r>
          </w:p>
        </w:tc>
        <w:tc>
          <w:tcPr>
            <w:tcW w:w="2842" w:type="dxa"/>
            <w:tcBorders>
              <w:top w:val="single" w:sz="4" w:space="0" w:color="000000"/>
              <w:left w:val="single" w:sz="4" w:space="0" w:color="000000"/>
              <w:bottom w:val="single" w:sz="4" w:space="0" w:color="000000"/>
              <w:right w:val="single" w:sz="4" w:space="0" w:color="000000"/>
            </w:tcBorders>
          </w:tcPr>
          <w:p w14:paraId="2554D4DE" w14:textId="77777777" w:rsidR="00B06CF1" w:rsidRPr="00B06CF1" w:rsidRDefault="00B06CF1" w:rsidP="00CA2B3C">
            <w:pPr>
              <w:ind w:left="6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42770DE2" w14:textId="77777777" w:rsidR="00B06CF1" w:rsidRPr="00B06CF1" w:rsidRDefault="00B06CF1" w:rsidP="00CA2B3C">
            <w:pPr>
              <w:ind w:left="6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27A3A364" w14:textId="77777777" w:rsidTr="00CA2B3C">
        <w:trPr>
          <w:trHeight w:val="518"/>
        </w:trPr>
        <w:tc>
          <w:tcPr>
            <w:tcW w:w="3928" w:type="dxa"/>
            <w:tcBorders>
              <w:top w:val="single" w:sz="4" w:space="0" w:color="000000"/>
              <w:left w:val="single" w:sz="4" w:space="0" w:color="000000"/>
              <w:bottom w:val="single" w:sz="4" w:space="0" w:color="000000"/>
              <w:right w:val="single" w:sz="4" w:space="0" w:color="000000"/>
            </w:tcBorders>
            <w:vAlign w:val="center"/>
          </w:tcPr>
          <w:p w14:paraId="30742A16"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8,5% DPZP </w:t>
            </w:r>
          </w:p>
        </w:tc>
        <w:tc>
          <w:tcPr>
            <w:tcW w:w="2842" w:type="dxa"/>
            <w:tcBorders>
              <w:top w:val="single" w:sz="4" w:space="0" w:color="000000"/>
              <w:left w:val="single" w:sz="4" w:space="0" w:color="000000"/>
              <w:bottom w:val="single" w:sz="4" w:space="0" w:color="000000"/>
              <w:right w:val="single" w:sz="4" w:space="0" w:color="000000"/>
            </w:tcBorders>
          </w:tcPr>
          <w:p w14:paraId="737F686E"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79D62703" w14:textId="77777777" w:rsidR="00B06CF1" w:rsidRPr="00B06CF1" w:rsidRDefault="00B06CF1" w:rsidP="00CA2B3C">
            <w:pPr>
              <w:ind w:left="59"/>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0E7E3C3A" w14:textId="77777777" w:rsidTr="00CA2B3C">
        <w:trPr>
          <w:trHeight w:val="514"/>
        </w:trPr>
        <w:tc>
          <w:tcPr>
            <w:tcW w:w="3928" w:type="dxa"/>
            <w:tcBorders>
              <w:top w:val="single" w:sz="4" w:space="0" w:color="000000"/>
              <w:left w:val="single" w:sz="4" w:space="0" w:color="000000"/>
              <w:bottom w:val="single" w:sz="4" w:space="0" w:color="000000"/>
              <w:right w:val="single" w:sz="4" w:space="0" w:color="000000"/>
            </w:tcBorders>
            <w:shd w:val="clear" w:color="auto" w:fill="F2F2F2"/>
          </w:tcPr>
          <w:p w14:paraId="4BBFEC33"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PREMIJA SKUPAJ sklop 4 Z DPZP  </w:t>
            </w:r>
          </w:p>
        </w:tc>
        <w:tc>
          <w:tcPr>
            <w:tcW w:w="2842" w:type="dxa"/>
            <w:tcBorders>
              <w:top w:val="single" w:sz="4" w:space="0" w:color="000000"/>
              <w:left w:val="single" w:sz="4" w:space="0" w:color="000000"/>
              <w:bottom w:val="single" w:sz="4" w:space="0" w:color="000000"/>
              <w:right w:val="single" w:sz="4" w:space="0" w:color="000000"/>
            </w:tcBorders>
            <w:shd w:val="clear" w:color="auto" w:fill="F2F2F2"/>
          </w:tcPr>
          <w:p w14:paraId="1CD53533" w14:textId="77777777" w:rsidR="00B06CF1" w:rsidRPr="00B06CF1" w:rsidRDefault="00B06CF1" w:rsidP="00CA2B3C">
            <w:pPr>
              <w:ind w:left="5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c>
          <w:tcPr>
            <w:tcW w:w="2974" w:type="dxa"/>
            <w:tcBorders>
              <w:top w:val="single" w:sz="4" w:space="0" w:color="000000"/>
              <w:left w:val="single" w:sz="4" w:space="0" w:color="000000"/>
              <w:bottom w:val="single" w:sz="4" w:space="0" w:color="000000"/>
              <w:right w:val="single" w:sz="4" w:space="0" w:color="000000"/>
            </w:tcBorders>
            <w:shd w:val="clear" w:color="auto" w:fill="F2F2F2"/>
          </w:tcPr>
          <w:p w14:paraId="3A66A2BF" w14:textId="77777777" w:rsidR="00B06CF1" w:rsidRPr="00B06CF1" w:rsidRDefault="00B06CF1" w:rsidP="00CA2B3C">
            <w:pPr>
              <w:ind w:left="6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bl>
    <w:p w14:paraId="1BD93173" w14:textId="77777777" w:rsidR="00B06CF1" w:rsidRPr="00B06CF1" w:rsidRDefault="00B06CF1" w:rsidP="00B06CF1">
      <w:pPr>
        <w:spacing w:after="4"/>
        <w:rPr>
          <w:rFonts w:ascii="Titillium Web" w:eastAsia="Times New Roman" w:hAnsi="Titillium Web" w:cs="Calibri"/>
          <w:color w:val="000000"/>
          <w:sz w:val="20"/>
          <w:szCs w:val="20"/>
        </w:rPr>
      </w:pPr>
    </w:p>
    <w:p w14:paraId="764ABAFA"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skupni premiji (vrednost za plačilo) so zajeti vsi tehnični popusti oz. doplačila na temeljno premijo, vsi priznani komercialni (paketni) popusti in davek od prometa zavarovalnih poslov (DPZP).  </w:t>
      </w:r>
    </w:p>
    <w:p w14:paraId="2BF3FD7C"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A5050D8"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Stroške zavarovalnega posrednika nosi izbrani ponudnik v okviru administrativne premije.  </w:t>
      </w:r>
    </w:p>
    <w:p w14:paraId="063A3D4C"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34E4363"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Cene na enoto so fiksne in nespremenljive za ves čas trajanja pogodbe. Ne priznava se nikakršno povišanje cene.  </w:t>
      </w:r>
    </w:p>
    <w:p w14:paraId="6C7BD7F9"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6194F56"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  </w:t>
      </w:r>
    </w:p>
    <w:p w14:paraId="74058BF4"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3D6F732"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V celotnem zavarovalnem obdobju na zavarovalno premijo pri nobenem zavarovanju ni dopusten vpliv škodnega dogajanja bonus/</w:t>
      </w:r>
      <w:proofErr w:type="spellStart"/>
      <w:r w:rsidRPr="00B06CF1">
        <w:rPr>
          <w:rFonts w:ascii="Titillium Web" w:eastAsia="Times New Roman" w:hAnsi="Titillium Web" w:cs="Calibri"/>
          <w:color w:val="000000"/>
          <w:sz w:val="20"/>
          <w:szCs w:val="20"/>
        </w:rPr>
        <w:t>malus</w:t>
      </w:r>
      <w:proofErr w:type="spellEnd"/>
      <w:r w:rsidRPr="00B06CF1">
        <w:rPr>
          <w:rFonts w:ascii="Titillium Web" w:eastAsia="Times New Roman" w:hAnsi="Titillium Web" w:cs="Calibri"/>
          <w:color w:val="000000"/>
          <w:sz w:val="20"/>
          <w:szCs w:val="20"/>
        </w:rPr>
        <w:t xml:space="preserve">.  </w:t>
      </w:r>
    </w:p>
    <w:p w14:paraId="38D5EDD7"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5. člen </w:t>
      </w:r>
    </w:p>
    <w:p w14:paraId="0C430BE5" w14:textId="3D129463"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Vse premije iz 4. člena te pogodbe so izračunane v skladu s podatki iz dokumentacije JN iz 1. člena te pogodbe.  </w:t>
      </w:r>
    </w:p>
    <w:p w14:paraId="032BFE0E"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9BE097C"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  </w:t>
      </w:r>
    </w:p>
    <w:p w14:paraId="304DC940" w14:textId="0CD36951" w:rsid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289A6ED" w14:textId="77777777" w:rsidR="00B06CF1" w:rsidRDefault="00B06CF1" w:rsidP="00B06CF1">
      <w:pPr>
        <w:spacing w:after="4"/>
        <w:rPr>
          <w:rFonts w:ascii="Titillium Web" w:eastAsia="Times New Roman" w:hAnsi="Titillium Web" w:cs="Calibri"/>
          <w:color w:val="000000"/>
          <w:sz w:val="20"/>
          <w:szCs w:val="20"/>
        </w:rPr>
      </w:pPr>
    </w:p>
    <w:p w14:paraId="3D57F438" w14:textId="77777777" w:rsidR="00B06CF1" w:rsidRDefault="00B06CF1" w:rsidP="00B06CF1">
      <w:pPr>
        <w:spacing w:after="4"/>
        <w:rPr>
          <w:rFonts w:ascii="Titillium Web" w:eastAsia="Times New Roman" w:hAnsi="Titillium Web" w:cs="Calibri"/>
          <w:color w:val="000000"/>
          <w:sz w:val="20"/>
          <w:szCs w:val="20"/>
        </w:rPr>
      </w:pPr>
    </w:p>
    <w:p w14:paraId="3D3DA1BD" w14:textId="77777777" w:rsidR="00B06CF1" w:rsidRDefault="00B06CF1" w:rsidP="00B06CF1">
      <w:pPr>
        <w:spacing w:after="4"/>
        <w:rPr>
          <w:rFonts w:ascii="Titillium Web" w:eastAsia="Times New Roman" w:hAnsi="Titillium Web" w:cs="Calibri"/>
          <w:color w:val="000000"/>
          <w:sz w:val="20"/>
          <w:szCs w:val="20"/>
        </w:rPr>
      </w:pPr>
    </w:p>
    <w:p w14:paraId="4A8F9D27" w14:textId="77777777" w:rsidR="00B06CF1" w:rsidRPr="00B06CF1" w:rsidRDefault="00B06CF1" w:rsidP="00B06CF1">
      <w:pPr>
        <w:spacing w:after="4"/>
        <w:rPr>
          <w:rFonts w:ascii="Titillium Web" w:eastAsia="Times New Roman" w:hAnsi="Titillium Web" w:cs="Calibri"/>
          <w:color w:val="000000"/>
          <w:sz w:val="20"/>
          <w:szCs w:val="20"/>
        </w:rPr>
      </w:pPr>
    </w:p>
    <w:p w14:paraId="760B7A21"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OBRAČUN IN PORAČUN ZAVAROVALNE PREMIJE  </w:t>
      </w:r>
    </w:p>
    <w:p w14:paraId="3159495D"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960348D" w14:textId="77777777" w:rsidR="00B06CF1" w:rsidRPr="00B06CF1" w:rsidRDefault="00B06CF1" w:rsidP="00B06CF1">
      <w:pPr>
        <w:numPr>
          <w:ilvl w:val="0"/>
          <w:numId w:val="2"/>
        </w:numPr>
        <w:spacing w:after="4" w:line="270" w:lineRule="auto"/>
        <w:ind w:right="2" w:hanging="21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člen </w:t>
      </w:r>
    </w:p>
    <w:p w14:paraId="6E26768C" w14:textId="6DD20322"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  </w:t>
      </w:r>
    </w:p>
    <w:p w14:paraId="549EBE29"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8F21AE9"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Med letom nabavljena nova sredstva (vozila ter pripadajoča oprema) so zavarovana pod enakimi pogoji kot to velja za ostala vozila (med letom nabavljena nova vozila so avtomatsko vključena v zavarovanje).</w:t>
      </w:r>
    </w:p>
    <w:p w14:paraId="2AFF4BB1" w14:textId="77777777" w:rsidR="00B06CF1" w:rsidRPr="00B06CF1" w:rsidRDefault="00B06CF1" w:rsidP="00B06CF1">
      <w:pPr>
        <w:spacing w:after="2"/>
        <w:rPr>
          <w:rFonts w:ascii="Titillium Web" w:eastAsia="Times New Roman" w:hAnsi="Titillium Web" w:cs="Calibri"/>
          <w:color w:val="000000"/>
          <w:sz w:val="20"/>
          <w:szCs w:val="20"/>
        </w:rPr>
      </w:pPr>
    </w:p>
    <w:p w14:paraId="1F07801F"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ima pravico znotraj obračunskega obdobja že zavarovane rizike bodisi izključiti iz zavarovanja bodisi vključiti v zavarovanje. Za ta čas se premija obračuna po sistemu »pro rata«. </w:t>
      </w:r>
    </w:p>
    <w:p w14:paraId="7DCAEF4A"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D4AD567" w14:textId="77777777" w:rsidR="00B06CF1" w:rsidRPr="00B06CF1" w:rsidRDefault="00B06CF1" w:rsidP="00B06CF1">
      <w:pPr>
        <w:spacing w:after="4"/>
        <w:ind w:left="45"/>
        <w:jc w:val="both"/>
        <w:rPr>
          <w:rFonts w:ascii="Titillium Web" w:eastAsia="Times New Roman" w:hAnsi="Titillium Web" w:cs="Calibri"/>
          <w:color w:val="000000"/>
          <w:sz w:val="20"/>
          <w:szCs w:val="20"/>
        </w:rPr>
      </w:pPr>
      <w:r w:rsidRPr="00B06CF1">
        <w:rPr>
          <w:rFonts w:ascii="Titillium Web" w:hAnsi="Titillium Web"/>
          <w:sz w:val="20"/>
          <w:szCs w:val="20"/>
        </w:rPr>
        <w:t>Zavarovanec ima pravico znotraj obračunskega obdobja že zavarovane rizike bodisi vključiti bodisi izključiti iz zavarovanja. Za ta čas se premija obračuna po sistemu »pro rata«.</w:t>
      </w:r>
    </w:p>
    <w:p w14:paraId="6AE9C36E" w14:textId="77777777" w:rsidR="00B06CF1" w:rsidRPr="00B06CF1" w:rsidRDefault="00B06CF1" w:rsidP="00B06CF1">
      <w:pPr>
        <w:spacing w:after="4"/>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4FB4C46" w14:textId="77777777" w:rsidR="00B06CF1" w:rsidRPr="00B06CF1" w:rsidRDefault="00B06CF1" w:rsidP="00B06CF1">
      <w:pPr>
        <w:numPr>
          <w:ilvl w:val="0"/>
          <w:numId w:val="2"/>
        </w:numPr>
        <w:spacing w:after="4" w:line="270" w:lineRule="auto"/>
        <w:ind w:right="2" w:hanging="218"/>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člen </w:t>
      </w:r>
    </w:p>
    <w:p w14:paraId="2899ACC8" w14:textId="21D6750E"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  </w:t>
      </w:r>
    </w:p>
    <w:p w14:paraId="2A8642A9"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BB8043D"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Poračun zavarovalne premije je lahko pozitiven ali negativen, pri čemer velja, da od vrednosti konec obdobja odštevamo vrednosti na začetku obdobja. Pozitiven poračun je sestavni del računa za končno letno zavarovalno premijo.  </w:t>
      </w:r>
    </w:p>
    <w:p w14:paraId="5D8796DD"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5B37C1F"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Negativen poračun je sestavni del dobropisa za letno zavarovalno premijo. Znesek iz dobropisa nakaže zavarovatelj zavarovancu na njegov račun v roku tridesetih (30) dni po izstavitvi dobropisa.  </w:t>
      </w:r>
    </w:p>
    <w:p w14:paraId="41AD70F3" w14:textId="77777777" w:rsidR="00B06CF1" w:rsidRPr="00B06CF1" w:rsidRDefault="00B06CF1" w:rsidP="00B06CF1">
      <w:pPr>
        <w:spacing w:after="2"/>
        <w:rPr>
          <w:rFonts w:ascii="Titillium Web" w:eastAsia="Times New Roman" w:hAnsi="Titillium Web" w:cs="Calibri"/>
          <w:color w:val="000000"/>
          <w:sz w:val="20"/>
          <w:szCs w:val="20"/>
        </w:rPr>
      </w:pPr>
    </w:p>
    <w:p w14:paraId="35D30341"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Zavarovanec bo sproti posredoval zavarovatelju spremembe v nabavi in odjavi vozil. Poračun je lahko pozitiven ali negativen glede na stanje sredstev zavarovanca. Poračun zavarovalne premije za vozila se opravi za obdobje preteklega leta z upoštevanjem dejanskega obsega sredstev zaradi novih nabav in odjav.</w:t>
      </w:r>
    </w:p>
    <w:p w14:paraId="7B309A71"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2A1EC58" w14:textId="77777777" w:rsidR="00B06CF1" w:rsidRPr="00B06CF1" w:rsidRDefault="00B06CF1" w:rsidP="00B06CF1">
      <w:pPr>
        <w:spacing w:after="3" w:line="260" w:lineRule="auto"/>
        <w:ind w:left="-5" w:hanging="10"/>
        <w:rPr>
          <w:rFonts w:ascii="Titillium Web" w:eastAsia="Times New Roman" w:hAnsi="Titillium Web" w:cs="Calibri"/>
          <w:color w:val="000000"/>
          <w:sz w:val="20"/>
          <w:szCs w:val="20"/>
        </w:rPr>
      </w:pPr>
      <w:proofErr w:type="spellStart"/>
      <w:r w:rsidRPr="00B06CF1">
        <w:rPr>
          <w:rFonts w:ascii="Titillium Web" w:eastAsia="Times New Roman" w:hAnsi="Titillium Web" w:cs="Calibri"/>
          <w:color w:val="000000"/>
          <w:sz w:val="20"/>
          <w:szCs w:val="20"/>
        </w:rPr>
        <w:t>Leeway</w:t>
      </w:r>
      <w:proofErr w:type="spellEnd"/>
      <w:r w:rsidRPr="00B06CF1">
        <w:rPr>
          <w:rFonts w:ascii="Titillium Web" w:eastAsia="Times New Roman" w:hAnsi="Titillium Web" w:cs="Calibri"/>
          <w:color w:val="000000"/>
          <w:sz w:val="20"/>
          <w:szCs w:val="20"/>
        </w:rPr>
        <w:t xml:space="preserve"> klavzula:  </w:t>
      </w:r>
    </w:p>
    <w:p w14:paraId="68F4B938"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  </w:t>
      </w:r>
    </w:p>
    <w:p w14:paraId="0F727D9A"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64931C5"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 xml:space="preserve">Klavzula velja samo za poračun premije.  </w:t>
      </w:r>
    </w:p>
    <w:p w14:paraId="7B92BFB3" w14:textId="1B6492F0"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7D1315C" w14:textId="77777777" w:rsidR="00B06CF1" w:rsidRPr="00B06CF1" w:rsidRDefault="00B06CF1" w:rsidP="00B06CF1">
      <w:pPr>
        <w:keepNext/>
        <w:keepLines/>
        <w:spacing w:after="3" w:line="260" w:lineRule="auto"/>
        <w:ind w:left="224" w:hanging="239"/>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IZSTAVITEV IN PLAČILO RAČUNOV  </w:t>
      </w:r>
    </w:p>
    <w:p w14:paraId="3F5F6FA9"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B4B8D0C"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8. člen </w:t>
      </w:r>
    </w:p>
    <w:p w14:paraId="3395434A" w14:textId="564A93EB"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skladu s ponudbo bo zavarovanec plačeval premijo v dvanajstih (12) enakih brezobrestnih mesečnih obrokih od  __________ dalje, v roku tridesetih (30) dni od dneva prejema mesečnih računov, na transakcijski račun št. ________________________, odprt pri ___________________. </w:t>
      </w:r>
    </w:p>
    <w:p w14:paraId="45846D8E" w14:textId="7C65B722"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46BB6E8"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ima pravico vsako leto sproti dogovoriti z zavarovateljem morebitno izstavitev akontacijskih računov.  </w:t>
      </w:r>
    </w:p>
    <w:p w14:paraId="33549F59"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071F498"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EC14E33" w14:textId="77777777" w:rsidR="00B06CF1" w:rsidRPr="00B06CF1" w:rsidRDefault="00B06CF1" w:rsidP="00B06CF1">
      <w:pPr>
        <w:keepNext/>
        <w:keepLines/>
        <w:spacing w:after="3" w:line="260" w:lineRule="auto"/>
        <w:ind w:left="283" w:hanging="298"/>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OBVEZNOSTI ZAVAROVATELJA  </w:t>
      </w:r>
    </w:p>
    <w:p w14:paraId="18E1D259"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A4F4F50"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9. člen </w:t>
      </w:r>
    </w:p>
    <w:p w14:paraId="3FA285A2" w14:textId="77777777" w:rsidR="00B06CF1" w:rsidRPr="00B06CF1" w:rsidRDefault="00B06CF1" w:rsidP="00B06CF1">
      <w:pPr>
        <w:spacing w:after="4"/>
        <w:ind w:left="10" w:right="3"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Način izplačila zavarovalnine (odškodnine) </w:t>
      </w:r>
    </w:p>
    <w:p w14:paraId="670C0A2E" w14:textId="77777777" w:rsidR="00B06CF1" w:rsidRDefault="00B06CF1" w:rsidP="00B06CF1">
      <w:pPr>
        <w:spacing w:after="4"/>
        <w:rPr>
          <w:rFonts w:ascii="Titillium Web" w:eastAsia="Times New Roman" w:hAnsi="Titillium Web" w:cs="Calibri"/>
          <w:color w:val="000000"/>
          <w:sz w:val="20"/>
          <w:szCs w:val="20"/>
        </w:rPr>
      </w:pPr>
    </w:p>
    <w:p w14:paraId="517D898E" w14:textId="0BDAE190"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mora zavarovatelju pisno prijaviti zavarovalni dogodek najkasneje v štirinajstih (14) dneh ko zanj izve.  </w:t>
      </w:r>
    </w:p>
    <w:p w14:paraId="5812E141"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osem (8) dni od dneva prijave škodnega primera.  </w:t>
      </w:r>
    </w:p>
    <w:p w14:paraId="67585E31"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4226700"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 škodne dogodke si zavarovanec pridržuje pravico izbire lokacije cenitve škode.  </w:t>
      </w:r>
    </w:p>
    <w:p w14:paraId="76D645BC"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53E3C3A"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kolikor v dvainsedemdesetih (72) urah (velja tudi za nujne primere) s strani predstavnika zavarovalnice ne prejme obvestila o ogledu kraja škode oz. ne opravi ogled, cenitev škode, naročnik pristopi sam k sanaciji, zamenjane oz. poškodovane dele pa shrani. Lastna cenitev velja kot cenilni zapisnik. </w:t>
      </w:r>
    </w:p>
    <w:p w14:paraId="169237C2" w14:textId="53EF81BE" w:rsid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6F30DFA" w14:textId="332E6981"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 obravnavo zavarovalnega primera zadostuje dokumentacija zavarovanca in fotografije škode.  </w:t>
      </w:r>
    </w:p>
    <w:p w14:paraId="356BEF6F"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8CD5756"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izplača zavarovancu zavarovalnino za posamezni škodni primer v roku petnajstih (15) dni po podpisu poravnave oziroma zaključnega sporazuma. Zavarovalnino pa zavarovatelj lahko izplača direktno izvajalcu del (popravila ipd.), vendar le ob pisnem soglasju sklenitelja zavarovanja.  </w:t>
      </w:r>
    </w:p>
    <w:p w14:paraId="489C21D5"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8CACCEF"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 xml:space="preserve">V primerih, ko se pogodbeni stranki ne sporazumeta o zavarovalnini, o spornih dejstvih poda mnenje komisija treh izvedencev, od katerih vsaka pogodbena stranka imenuje po enega izvedenca, predsednika pa imenujeta sporazumno. </w:t>
      </w:r>
    </w:p>
    <w:p w14:paraId="0724BD87"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7878936"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primeru velikih škod zavarovalnica izplača zavarovancu akontacijo v višini petdeset odstotkov (50 %) od prvotno ocenjene škode v roku sedmih (7) dni od prejema pisne informativne prijave o obsegu škode. V nasprotnem primeru ima naročnik, poleg zamudnih obresti, pravico do povračila stroškov (kreditov) za sanacijo škode. Za velike škode se štejejo škode ocenjene nad 30.000,00 EUR.  </w:t>
      </w:r>
    </w:p>
    <w:p w14:paraId="58D9B42F" w14:textId="5C08731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2E24278" w14:textId="77777777" w:rsidR="00B06CF1" w:rsidRPr="00B06CF1" w:rsidRDefault="00B06CF1" w:rsidP="00B06CF1">
      <w:pPr>
        <w:numPr>
          <w:ilvl w:val="0"/>
          <w:numId w:val="3"/>
        </w:numPr>
        <w:spacing w:after="4" w:line="270" w:lineRule="auto"/>
        <w:ind w:right="2" w:hanging="33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člen </w:t>
      </w:r>
    </w:p>
    <w:p w14:paraId="2D1CD5CE" w14:textId="77777777" w:rsidR="00B06CF1" w:rsidRPr="00B06CF1" w:rsidRDefault="00B06CF1" w:rsidP="00B06CF1">
      <w:pPr>
        <w:spacing w:after="4"/>
        <w:ind w:left="10" w:right="4"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Zavarovalni pogoji </w:t>
      </w:r>
    </w:p>
    <w:p w14:paraId="7F0F8D46" w14:textId="77777777" w:rsidR="00B06CF1" w:rsidRDefault="00B06CF1" w:rsidP="00B06CF1">
      <w:pPr>
        <w:rPr>
          <w:rFonts w:ascii="Titillium Web" w:eastAsia="Times New Roman" w:hAnsi="Titillium Web" w:cs="Calibri"/>
          <w:color w:val="000000"/>
          <w:sz w:val="20"/>
          <w:szCs w:val="20"/>
        </w:rPr>
      </w:pPr>
    </w:p>
    <w:p w14:paraId="12CA86BC" w14:textId="628E102E" w:rsidR="00B06CF1" w:rsidRPr="00B06CF1" w:rsidRDefault="00B06CF1" w:rsidP="00B06CF1">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Zavarovalni pogoji (splošni in posebni) za vse vrste zavarovanj, ki bodo dogovorjeni v času sklenitve pogodbe, morajo veljati ves čas trajanja oz. veljavnosti pogodbe in jih zavarovatelj ne sme spreminjati. Če so le-ti v  okviru posameznih vprašanj, ki jih urejajo omenjeni pogoji in razpisna dokumentacija JN, v nasprotju z zahtevami oziroma s pogoji iz dokumentacije JN, veljajo zahteve oziroma pogoji iz razpisne dokumentacije JN.  </w:t>
      </w:r>
    </w:p>
    <w:p w14:paraId="4D16D3AF" w14:textId="4B340E53"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FC3B9CF" w14:textId="77777777" w:rsidR="00B06CF1" w:rsidRPr="00B06CF1" w:rsidRDefault="00B06CF1" w:rsidP="00B06CF1">
      <w:pPr>
        <w:numPr>
          <w:ilvl w:val="0"/>
          <w:numId w:val="3"/>
        </w:numPr>
        <w:spacing w:after="4" w:line="270" w:lineRule="auto"/>
        <w:ind w:right="2" w:hanging="33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člen </w:t>
      </w:r>
    </w:p>
    <w:p w14:paraId="12BC4738" w14:textId="77777777" w:rsidR="00B06CF1" w:rsidRPr="00B06CF1" w:rsidRDefault="00B06CF1" w:rsidP="00B06CF1">
      <w:pPr>
        <w:spacing w:after="4"/>
        <w:ind w:left="10" w:right="5"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No </w:t>
      </w:r>
      <w:proofErr w:type="spellStart"/>
      <w:r w:rsidRPr="00B06CF1">
        <w:rPr>
          <w:rFonts w:ascii="Titillium Web" w:eastAsia="Times New Roman" w:hAnsi="Titillium Web" w:cs="Calibri"/>
          <w:color w:val="000000"/>
          <w:sz w:val="20"/>
          <w:szCs w:val="20"/>
        </w:rPr>
        <w:t>claim</w:t>
      </w:r>
      <w:proofErr w:type="spellEnd"/>
      <w:r w:rsidRPr="00B06CF1">
        <w:rPr>
          <w:rFonts w:ascii="Titillium Web" w:eastAsia="Times New Roman" w:hAnsi="Titillium Web" w:cs="Calibri"/>
          <w:color w:val="000000"/>
          <w:sz w:val="20"/>
          <w:szCs w:val="20"/>
        </w:rPr>
        <w:t xml:space="preserve"> bonus  </w:t>
      </w:r>
    </w:p>
    <w:p w14:paraId="5C04DD20"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1A3EDCA"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V celotnem zavarovalnem obdobju na zavarovalno premijo pri nobenem zavarovanju ni dopusten vpliv škodnega dogajanja (</w:t>
      </w:r>
      <w:proofErr w:type="spellStart"/>
      <w:r w:rsidRPr="00B06CF1">
        <w:rPr>
          <w:rFonts w:ascii="Titillium Web" w:eastAsia="Times New Roman" w:hAnsi="Titillium Web" w:cs="Calibri"/>
          <w:color w:val="000000"/>
          <w:sz w:val="20"/>
          <w:szCs w:val="20"/>
        </w:rPr>
        <w:t>malus</w:t>
      </w:r>
      <w:proofErr w:type="spellEnd"/>
      <w:r w:rsidRPr="00B06CF1">
        <w:rPr>
          <w:rFonts w:ascii="Titillium Web" w:eastAsia="Times New Roman" w:hAnsi="Titillium Web" w:cs="Calibri"/>
          <w:color w:val="000000"/>
          <w:sz w:val="20"/>
          <w:szCs w:val="20"/>
        </w:rPr>
        <w:t xml:space="preserve">) na premijo, razen bonusa na doseženi poslovno tehnični rezultat naročnika. </w:t>
      </w:r>
    </w:p>
    <w:p w14:paraId="48E63E11"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2D44C88" w14:textId="50CA5855"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se obveže, da bo zavarovancu po zaključku zavarovalnega leta priznal dodaten popust pri vseh sklenjenih zavarovanjih (NCB velja za vse zavarovalne vrste razen za odgovornostna zavarovanja nezgodna zavarovanja, zavarovanja poklicne odgovornosti po IZAID in za potresna zavarovanja), v odvisnosti od škodnega rezultata za enoletno zavarovalno obdobje po naslednji tabeli: </w:t>
      </w:r>
    </w:p>
    <w:p w14:paraId="4588C304" w14:textId="77777777" w:rsidR="00B06CF1" w:rsidRPr="00B06CF1" w:rsidRDefault="00B06CF1" w:rsidP="00B06CF1">
      <w:pPr>
        <w:rPr>
          <w:rFonts w:ascii="Titillium Web" w:eastAsia="Times New Roman" w:hAnsi="Titillium Web" w:cs="Calibri"/>
          <w:color w:val="000000"/>
          <w:sz w:val="20"/>
          <w:szCs w:val="20"/>
        </w:rPr>
      </w:pPr>
    </w:p>
    <w:tbl>
      <w:tblPr>
        <w:tblStyle w:val="TableGrid"/>
        <w:tblW w:w="4735" w:type="dxa"/>
        <w:tblInd w:w="83" w:type="dxa"/>
        <w:tblCellMar>
          <w:top w:w="55" w:type="dxa"/>
          <w:right w:w="12" w:type="dxa"/>
        </w:tblCellMar>
        <w:tblLook w:val="04A0" w:firstRow="1" w:lastRow="0" w:firstColumn="1" w:lastColumn="0" w:noHBand="0" w:noVBand="1"/>
      </w:tblPr>
      <w:tblGrid>
        <w:gridCol w:w="1554"/>
        <w:gridCol w:w="1066"/>
        <w:gridCol w:w="839"/>
        <w:gridCol w:w="1276"/>
      </w:tblGrid>
      <w:tr w:rsidR="00B06CF1" w:rsidRPr="00B06CF1" w14:paraId="397B4759" w14:textId="77777777" w:rsidTr="00CA2B3C">
        <w:trPr>
          <w:trHeight w:val="806"/>
        </w:trPr>
        <w:tc>
          <w:tcPr>
            <w:tcW w:w="1555" w:type="dxa"/>
            <w:tcBorders>
              <w:top w:val="single" w:sz="8" w:space="0" w:color="000000"/>
              <w:left w:val="single" w:sz="8" w:space="0" w:color="000000"/>
              <w:bottom w:val="single" w:sz="8" w:space="0" w:color="000000"/>
              <w:right w:val="nil"/>
            </w:tcBorders>
            <w:shd w:val="clear" w:color="auto" w:fill="D9D9D9"/>
          </w:tcPr>
          <w:p w14:paraId="2AAE407A" w14:textId="77777777" w:rsidR="00B06CF1" w:rsidRPr="00B06CF1" w:rsidRDefault="00B06CF1" w:rsidP="00CA2B3C">
            <w:pPr>
              <w:spacing w:after="16"/>
              <w:ind w:left="6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Zavarovalno </w:t>
            </w:r>
          </w:p>
          <w:p w14:paraId="79EC61DB" w14:textId="77777777" w:rsidR="00B06CF1" w:rsidRPr="00B06CF1" w:rsidRDefault="00B06CF1" w:rsidP="00CA2B3C">
            <w:pPr>
              <w:ind w:left="6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(ZTR) </w:t>
            </w:r>
          </w:p>
        </w:tc>
        <w:tc>
          <w:tcPr>
            <w:tcW w:w="1066" w:type="dxa"/>
            <w:tcBorders>
              <w:top w:val="single" w:sz="8" w:space="0" w:color="000000"/>
              <w:left w:val="nil"/>
              <w:bottom w:val="single" w:sz="8" w:space="0" w:color="000000"/>
              <w:right w:val="nil"/>
            </w:tcBorders>
            <w:shd w:val="clear" w:color="auto" w:fill="D9D9D9"/>
          </w:tcPr>
          <w:p w14:paraId="7C731115"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tehnični </w:t>
            </w:r>
          </w:p>
        </w:tc>
        <w:tc>
          <w:tcPr>
            <w:tcW w:w="839" w:type="dxa"/>
            <w:tcBorders>
              <w:top w:val="single" w:sz="8" w:space="0" w:color="000000"/>
              <w:left w:val="nil"/>
              <w:bottom w:val="single" w:sz="8" w:space="0" w:color="000000"/>
              <w:right w:val="single" w:sz="8" w:space="0" w:color="000000"/>
            </w:tcBorders>
            <w:shd w:val="clear" w:color="auto" w:fill="D9D9D9"/>
          </w:tcPr>
          <w:p w14:paraId="65633CA7" w14:textId="77777777" w:rsidR="00B06CF1" w:rsidRPr="00B06CF1" w:rsidRDefault="00B06CF1" w:rsidP="00CA2B3C">
            <w:pPr>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rezultat </w:t>
            </w:r>
          </w:p>
        </w:tc>
        <w:tc>
          <w:tcPr>
            <w:tcW w:w="1276" w:type="dxa"/>
            <w:tcBorders>
              <w:top w:val="single" w:sz="8" w:space="0" w:color="000000"/>
              <w:left w:val="single" w:sz="8" w:space="0" w:color="000000"/>
              <w:bottom w:val="single" w:sz="8" w:space="0" w:color="000000"/>
              <w:right w:val="single" w:sz="8" w:space="0" w:color="000000"/>
            </w:tcBorders>
            <w:shd w:val="clear" w:color="auto" w:fill="D9D9D9"/>
          </w:tcPr>
          <w:p w14:paraId="2B1AAD68" w14:textId="77777777" w:rsidR="00B06CF1" w:rsidRPr="00B06CF1" w:rsidRDefault="00B06CF1" w:rsidP="00CA2B3C">
            <w:pPr>
              <w:ind w:left="7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Dobropis  </w:t>
            </w:r>
          </w:p>
        </w:tc>
      </w:tr>
      <w:tr w:rsidR="00B06CF1" w:rsidRPr="00B06CF1" w14:paraId="0A1D62AB" w14:textId="77777777" w:rsidTr="00CA2B3C">
        <w:trPr>
          <w:trHeight w:val="538"/>
        </w:trPr>
        <w:tc>
          <w:tcPr>
            <w:tcW w:w="1555" w:type="dxa"/>
            <w:tcBorders>
              <w:top w:val="single" w:sz="8" w:space="0" w:color="000000"/>
              <w:left w:val="single" w:sz="8" w:space="0" w:color="000000"/>
              <w:bottom w:val="single" w:sz="8" w:space="0" w:color="000000"/>
              <w:right w:val="nil"/>
            </w:tcBorders>
          </w:tcPr>
          <w:p w14:paraId="496CEFA2" w14:textId="77777777" w:rsidR="00B06CF1" w:rsidRPr="00B06CF1" w:rsidRDefault="00B06CF1" w:rsidP="00CA2B3C">
            <w:pPr>
              <w:ind w:left="6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do 20 % </w:t>
            </w:r>
          </w:p>
        </w:tc>
        <w:tc>
          <w:tcPr>
            <w:tcW w:w="1066" w:type="dxa"/>
            <w:tcBorders>
              <w:top w:val="single" w:sz="8" w:space="0" w:color="000000"/>
              <w:left w:val="nil"/>
              <w:bottom w:val="single" w:sz="8" w:space="0" w:color="000000"/>
              <w:right w:val="nil"/>
            </w:tcBorders>
          </w:tcPr>
          <w:p w14:paraId="7331EC92" w14:textId="77777777" w:rsidR="00B06CF1" w:rsidRPr="00B06CF1" w:rsidRDefault="00B06CF1" w:rsidP="00CA2B3C">
            <w:pPr>
              <w:rPr>
                <w:rFonts w:ascii="Titillium Web" w:eastAsia="Times New Roman" w:hAnsi="Titillium Web" w:cs="Calibri"/>
                <w:color w:val="000000"/>
                <w:sz w:val="20"/>
                <w:szCs w:val="20"/>
              </w:rPr>
            </w:pPr>
          </w:p>
        </w:tc>
        <w:tc>
          <w:tcPr>
            <w:tcW w:w="839" w:type="dxa"/>
            <w:tcBorders>
              <w:top w:val="single" w:sz="8" w:space="0" w:color="000000"/>
              <w:left w:val="nil"/>
              <w:bottom w:val="single" w:sz="8" w:space="0" w:color="000000"/>
              <w:right w:val="single" w:sz="8" w:space="0" w:color="000000"/>
            </w:tcBorders>
          </w:tcPr>
          <w:p w14:paraId="5D4D8B42" w14:textId="77777777" w:rsidR="00B06CF1" w:rsidRPr="00B06CF1" w:rsidRDefault="00B06CF1" w:rsidP="00CA2B3C">
            <w:pPr>
              <w:rPr>
                <w:rFonts w:ascii="Titillium Web" w:eastAsia="Times New Roman" w:hAnsi="Titillium Web" w:cs="Calibri"/>
                <w:color w:val="000000"/>
                <w:sz w:val="20"/>
                <w:szCs w:val="20"/>
              </w:rPr>
            </w:pPr>
          </w:p>
        </w:tc>
        <w:tc>
          <w:tcPr>
            <w:tcW w:w="1276" w:type="dxa"/>
            <w:tcBorders>
              <w:top w:val="single" w:sz="8" w:space="0" w:color="000000"/>
              <w:left w:val="single" w:sz="8" w:space="0" w:color="000000"/>
              <w:bottom w:val="single" w:sz="8" w:space="0" w:color="000000"/>
              <w:right w:val="single" w:sz="8" w:space="0" w:color="000000"/>
            </w:tcBorders>
          </w:tcPr>
          <w:p w14:paraId="02E44450" w14:textId="77777777" w:rsidR="00B06CF1" w:rsidRPr="00B06CF1" w:rsidRDefault="00B06CF1" w:rsidP="00CA2B3C">
            <w:pPr>
              <w:ind w:left="73"/>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20% </w:t>
            </w:r>
          </w:p>
        </w:tc>
      </w:tr>
      <w:tr w:rsidR="00B06CF1" w:rsidRPr="00B06CF1" w14:paraId="501BB97F" w14:textId="77777777" w:rsidTr="00CA2B3C">
        <w:trPr>
          <w:trHeight w:val="533"/>
        </w:trPr>
        <w:tc>
          <w:tcPr>
            <w:tcW w:w="1555" w:type="dxa"/>
            <w:tcBorders>
              <w:top w:val="single" w:sz="8" w:space="0" w:color="000000"/>
              <w:left w:val="single" w:sz="8" w:space="0" w:color="000000"/>
              <w:bottom w:val="single" w:sz="8" w:space="0" w:color="000000"/>
              <w:right w:val="nil"/>
            </w:tcBorders>
          </w:tcPr>
          <w:p w14:paraId="245EF70B" w14:textId="77777777" w:rsidR="00B06CF1" w:rsidRPr="00B06CF1" w:rsidRDefault="00B06CF1" w:rsidP="00CA2B3C">
            <w:pPr>
              <w:ind w:left="6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21-30 % </w:t>
            </w:r>
          </w:p>
        </w:tc>
        <w:tc>
          <w:tcPr>
            <w:tcW w:w="1066" w:type="dxa"/>
            <w:tcBorders>
              <w:top w:val="single" w:sz="8" w:space="0" w:color="000000"/>
              <w:left w:val="nil"/>
              <w:bottom w:val="single" w:sz="8" w:space="0" w:color="000000"/>
              <w:right w:val="nil"/>
            </w:tcBorders>
          </w:tcPr>
          <w:p w14:paraId="6A381EF3" w14:textId="77777777" w:rsidR="00B06CF1" w:rsidRPr="00B06CF1" w:rsidRDefault="00B06CF1" w:rsidP="00CA2B3C">
            <w:pPr>
              <w:rPr>
                <w:rFonts w:ascii="Titillium Web" w:eastAsia="Times New Roman" w:hAnsi="Titillium Web" w:cs="Calibri"/>
                <w:color w:val="000000"/>
                <w:sz w:val="20"/>
                <w:szCs w:val="20"/>
              </w:rPr>
            </w:pPr>
          </w:p>
        </w:tc>
        <w:tc>
          <w:tcPr>
            <w:tcW w:w="839" w:type="dxa"/>
            <w:tcBorders>
              <w:top w:val="single" w:sz="8" w:space="0" w:color="000000"/>
              <w:left w:val="nil"/>
              <w:bottom w:val="single" w:sz="8" w:space="0" w:color="000000"/>
              <w:right w:val="single" w:sz="8" w:space="0" w:color="000000"/>
            </w:tcBorders>
          </w:tcPr>
          <w:p w14:paraId="0608498D" w14:textId="77777777" w:rsidR="00B06CF1" w:rsidRPr="00B06CF1" w:rsidRDefault="00B06CF1" w:rsidP="00CA2B3C">
            <w:pPr>
              <w:rPr>
                <w:rFonts w:ascii="Titillium Web" w:eastAsia="Times New Roman" w:hAnsi="Titillium Web" w:cs="Calibri"/>
                <w:color w:val="000000"/>
                <w:sz w:val="20"/>
                <w:szCs w:val="20"/>
              </w:rPr>
            </w:pPr>
          </w:p>
        </w:tc>
        <w:tc>
          <w:tcPr>
            <w:tcW w:w="1276" w:type="dxa"/>
            <w:tcBorders>
              <w:top w:val="single" w:sz="8" w:space="0" w:color="000000"/>
              <w:left w:val="single" w:sz="8" w:space="0" w:color="000000"/>
              <w:bottom w:val="single" w:sz="8" w:space="0" w:color="000000"/>
              <w:right w:val="single" w:sz="8" w:space="0" w:color="000000"/>
            </w:tcBorders>
          </w:tcPr>
          <w:p w14:paraId="06FA6C5C" w14:textId="77777777" w:rsidR="00B06CF1" w:rsidRPr="00B06CF1" w:rsidRDefault="00B06CF1" w:rsidP="00CA2B3C">
            <w:pPr>
              <w:ind w:left="71"/>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10% </w:t>
            </w:r>
          </w:p>
        </w:tc>
      </w:tr>
      <w:tr w:rsidR="00B06CF1" w:rsidRPr="00B06CF1" w14:paraId="38552130" w14:textId="77777777" w:rsidTr="00CA2B3C">
        <w:trPr>
          <w:trHeight w:val="535"/>
        </w:trPr>
        <w:tc>
          <w:tcPr>
            <w:tcW w:w="1555" w:type="dxa"/>
            <w:tcBorders>
              <w:top w:val="single" w:sz="8" w:space="0" w:color="000000"/>
              <w:left w:val="single" w:sz="8" w:space="0" w:color="000000"/>
              <w:bottom w:val="single" w:sz="8" w:space="0" w:color="000000"/>
              <w:right w:val="nil"/>
            </w:tcBorders>
          </w:tcPr>
          <w:p w14:paraId="52A82031" w14:textId="77777777" w:rsidR="00B06CF1" w:rsidRPr="00B06CF1" w:rsidRDefault="00B06CF1" w:rsidP="00CA2B3C">
            <w:pPr>
              <w:ind w:left="6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31-35 % </w:t>
            </w:r>
          </w:p>
        </w:tc>
        <w:tc>
          <w:tcPr>
            <w:tcW w:w="1066" w:type="dxa"/>
            <w:tcBorders>
              <w:top w:val="single" w:sz="8" w:space="0" w:color="000000"/>
              <w:left w:val="nil"/>
              <w:bottom w:val="single" w:sz="8" w:space="0" w:color="000000"/>
              <w:right w:val="nil"/>
            </w:tcBorders>
          </w:tcPr>
          <w:p w14:paraId="16E7D697" w14:textId="77777777" w:rsidR="00B06CF1" w:rsidRPr="00B06CF1" w:rsidRDefault="00B06CF1" w:rsidP="00CA2B3C">
            <w:pPr>
              <w:rPr>
                <w:rFonts w:ascii="Titillium Web" w:eastAsia="Times New Roman" w:hAnsi="Titillium Web" w:cs="Calibri"/>
                <w:color w:val="000000"/>
                <w:sz w:val="20"/>
                <w:szCs w:val="20"/>
              </w:rPr>
            </w:pPr>
          </w:p>
        </w:tc>
        <w:tc>
          <w:tcPr>
            <w:tcW w:w="839" w:type="dxa"/>
            <w:tcBorders>
              <w:top w:val="single" w:sz="8" w:space="0" w:color="000000"/>
              <w:left w:val="nil"/>
              <w:bottom w:val="single" w:sz="8" w:space="0" w:color="000000"/>
              <w:right w:val="single" w:sz="8" w:space="0" w:color="000000"/>
            </w:tcBorders>
          </w:tcPr>
          <w:p w14:paraId="572009B7" w14:textId="77777777" w:rsidR="00B06CF1" w:rsidRPr="00B06CF1" w:rsidRDefault="00B06CF1" w:rsidP="00CA2B3C">
            <w:pPr>
              <w:rPr>
                <w:rFonts w:ascii="Titillium Web" w:eastAsia="Times New Roman" w:hAnsi="Titillium Web" w:cs="Calibri"/>
                <w:color w:val="000000"/>
                <w:sz w:val="20"/>
                <w:szCs w:val="20"/>
              </w:rPr>
            </w:pPr>
          </w:p>
        </w:tc>
        <w:tc>
          <w:tcPr>
            <w:tcW w:w="1276" w:type="dxa"/>
            <w:tcBorders>
              <w:top w:val="single" w:sz="8" w:space="0" w:color="000000"/>
              <w:left w:val="single" w:sz="8" w:space="0" w:color="000000"/>
              <w:bottom w:val="single" w:sz="8" w:space="0" w:color="000000"/>
              <w:right w:val="single" w:sz="8" w:space="0" w:color="000000"/>
            </w:tcBorders>
          </w:tcPr>
          <w:p w14:paraId="0321876D" w14:textId="77777777" w:rsidR="00B06CF1" w:rsidRPr="00B06CF1" w:rsidRDefault="00B06CF1" w:rsidP="00CA2B3C">
            <w:pPr>
              <w:ind w:left="71"/>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5% </w:t>
            </w:r>
          </w:p>
        </w:tc>
      </w:tr>
      <w:tr w:rsidR="00B06CF1" w:rsidRPr="00B06CF1" w14:paraId="69336978" w14:textId="77777777" w:rsidTr="00CA2B3C">
        <w:trPr>
          <w:trHeight w:val="535"/>
        </w:trPr>
        <w:tc>
          <w:tcPr>
            <w:tcW w:w="1555" w:type="dxa"/>
            <w:tcBorders>
              <w:top w:val="single" w:sz="8" w:space="0" w:color="000000"/>
              <w:left w:val="single" w:sz="8" w:space="0" w:color="000000"/>
              <w:bottom w:val="single" w:sz="8" w:space="0" w:color="000000"/>
              <w:right w:val="nil"/>
            </w:tcBorders>
          </w:tcPr>
          <w:p w14:paraId="34E6F7F2" w14:textId="77777777" w:rsidR="00B06CF1" w:rsidRPr="00B06CF1" w:rsidRDefault="00B06CF1" w:rsidP="00CA2B3C">
            <w:pPr>
              <w:ind w:left="6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 xml:space="preserve">36% in več </w:t>
            </w:r>
          </w:p>
        </w:tc>
        <w:tc>
          <w:tcPr>
            <w:tcW w:w="1066" w:type="dxa"/>
            <w:tcBorders>
              <w:top w:val="single" w:sz="8" w:space="0" w:color="000000"/>
              <w:left w:val="nil"/>
              <w:bottom w:val="single" w:sz="8" w:space="0" w:color="000000"/>
              <w:right w:val="nil"/>
            </w:tcBorders>
          </w:tcPr>
          <w:p w14:paraId="1BC2D0AA" w14:textId="77777777" w:rsidR="00B06CF1" w:rsidRPr="00B06CF1" w:rsidRDefault="00B06CF1" w:rsidP="00CA2B3C">
            <w:pPr>
              <w:rPr>
                <w:rFonts w:ascii="Titillium Web" w:eastAsia="Times New Roman" w:hAnsi="Titillium Web" w:cs="Calibri"/>
                <w:color w:val="000000"/>
                <w:sz w:val="20"/>
                <w:szCs w:val="20"/>
              </w:rPr>
            </w:pPr>
          </w:p>
        </w:tc>
        <w:tc>
          <w:tcPr>
            <w:tcW w:w="839" w:type="dxa"/>
            <w:tcBorders>
              <w:top w:val="single" w:sz="8" w:space="0" w:color="000000"/>
              <w:left w:val="nil"/>
              <w:bottom w:val="single" w:sz="8" w:space="0" w:color="000000"/>
              <w:right w:val="single" w:sz="8" w:space="0" w:color="000000"/>
            </w:tcBorders>
          </w:tcPr>
          <w:p w14:paraId="1BCBC3C1" w14:textId="77777777" w:rsidR="00B06CF1" w:rsidRPr="00B06CF1" w:rsidRDefault="00B06CF1" w:rsidP="00CA2B3C">
            <w:pPr>
              <w:rPr>
                <w:rFonts w:ascii="Titillium Web" w:eastAsia="Times New Roman" w:hAnsi="Titillium Web" w:cs="Calibri"/>
                <w:color w:val="000000"/>
                <w:sz w:val="20"/>
                <w:szCs w:val="20"/>
              </w:rPr>
            </w:pPr>
          </w:p>
        </w:tc>
        <w:tc>
          <w:tcPr>
            <w:tcW w:w="1276" w:type="dxa"/>
            <w:tcBorders>
              <w:top w:val="single" w:sz="8" w:space="0" w:color="000000"/>
              <w:left w:val="single" w:sz="8" w:space="0" w:color="000000"/>
              <w:bottom w:val="single" w:sz="8" w:space="0" w:color="000000"/>
              <w:right w:val="single" w:sz="8" w:space="0" w:color="000000"/>
            </w:tcBorders>
          </w:tcPr>
          <w:p w14:paraId="73218D37" w14:textId="77777777" w:rsidR="00B06CF1" w:rsidRPr="00B06CF1" w:rsidRDefault="00B06CF1" w:rsidP="00CA2B3C">
            <w:pPr>
              <w:ind w:left="71"/>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0% </w:t>
            </w:r>
          </w:p>
        </w:tc>
      </w:tr>
    </w:tbl>
    <w:p w14:paraId="74620F69" w14:textId="77777777" w:rsidR="00B06CF1" w:rsidRPr="00B06CF1" w:rsidRDefault="00B06CF1" w:rsidP="00B06CF1">
      <w:pPr>
        <w:spacing w:after="195"/>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0B8505B" w14:textId="27165F3E"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Zavarovalno tehnični rezultat (v nadaljevanju ZTR) se izračuna tako, da se seštevek vseh izplačanih zavarovalnin/odškodnin za preteklo zavarovalno leto deli s kosmato premijo v enakem časovnem obdobju. Kosmata premija je fakturirana premija, zmanjšanja za davek od prometa zavarovalnih poslov.  V primeru pozitivnega ZTR (ko je izračunani zgoraj omenjen kvocient manjši od 100 %),  je zavarovalec upravičen do dobropisa, ki se določi skladno s tabelo št. 1. Dobropis predstavlja odstotek letne neto plačane premije preteklega zavarovalnega leta </w:t>
      </w:r>
    </w:p>
    <w:p w14:paraId="19EFAF4B"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12. člen </w:t>
      </w:r>
    </w:p>
    <w:p w14:paraId="1B2489DE" w14:textId="77777777" w:rsidR="00B06CF1" w:rsidRPr="00B06CF1" w:rsidRDefault="00B06CF1" w:rsidP="00B06CF1">
      <w:pPr>
        <w:spacing w:after="4"/>
        <w:ind w:left="10" w:right="9" w:hanging="10"/>
        <w:jc w:val="center"/>
        <w:rPr>
          <w:rFonts w:ascii="Titillium Web" w:eastAsia="Times New Roman" w:hAnsi="Titillium Web" w:cs="Calibri"/>
          <w:color w:val="000000"/>
          <w:sz w:val="20"/>
          <w:szCs w:val="20"/>
        </w:rPr>
      </w:pPr>
      <w:proofErr w:type="spellStart"/>
      <w:r w:rsidRPr="00B06CF1">
        <w:rPr>
          <w:rFonts w:ascii="Titillium Web" w:eastAsia="Times New Roman" w:hAnsi="Titillium Web" w:cs="Calibri"/>
          <w:color w:val="000000"/>
          <w:sz w:val="20"/>
          <w:szCs w:val="20"/>
        </w:rPr>
        <w:t>Finanačno</w:t>
      </w:r>
      <w:proofErr w:type="spellEnd"/>
      <w:r w:rsidRPr="00B06CF1">
        <w:rPr>
          <w:rFonts w:ascii="Titillium Web" w:eastAsia="Times New Roman" w:hAnsi="Titillium Web" w:cs="Calibri"/>
          <w:color w:val="000000"/>
          <w:sz w:val="20"/>
          <w:szCs w:val="20"/>
        </w:rPr>
        <w:t xml:space="preserve"> zavarovanje   </w:t>
      </w:r>
    </w:p>
    <w:p w14:paraId="63C9D746"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1547929" w14:textId="77777777" w:rsid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se obveže, da bo najkasneje v petnajstih (15) dneh po podpisu pogodbe predložil tri (3) bianco menice in tri (3) menične izjave s pooblastilom za izpolnitev kot zavarovanje za dobro izvedbo pogodbenih obveznosti, v višini pet odstotkov (5 %) pogodbene vrednosti (vrednost z DPZP) za vsak posamezen sklop, z veljavnostjo petinštirideset (45) dni po izteku veljavnosti pogodbe.  </w:t>
      </w:r>
    </w:p>
    <w:p w14:paraId="6137DFFC"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30B906D7"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Unovčenje finančnega zavarovanja ne odvezuje zavarovatelja od njegove obveznosti, povrniti naročniku škodo v višini zneska razlike med višino dejanske škode, ki jo je naročnik zaradi neizpolnjevanja obveznosti iz pogodbe zavarovatelja utrpel in zneskom iz unovčenega finančnega zavarovanja.  </w:t>
      </w:r>
    </w:p>
    <w:p w14:paraId="454843FE"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065319B"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lahko unovči finančno zavarovanje tudi v delnem znesku. V tem primeru se le-to znižuje za vsak, po tej menični izjavi unovčeni znesek. Unovčitev menice ne odvezuje zavarovatelja od njegove obveznosti povrniti zavarovancu škodo v višini zneska razlike med višino dejanske škode, ki jo je zavarovanec utrpel zaradi neizpolnjevanja obveznosti zavarovatelja in zneskom iz unovčene menice.  </w:t>
      </w:r>
    </w:p>
    <w:p w14:paraId="759E5B04" w14:textId="2050A63E" w:rsid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11A7647" w14:textId="3798A27D"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Naročnik lahko med drugim zavarovanje za dobro izvedbo pogodbenih obveznosti unovči pod naslednjimi pogoji:  </w:t>
      </w:r>
    </w:p>
    <w:p w14:paraId="4F385D94" w14:textId="77777777" w:rsidR="00B06CF1" w:rsidRPr="00B06CF1" w:rsidRDefault="00B06CF1" w:rsidP="00B06CF1">
      <w:pPr>
        <w:numPr>
          <w:ilvl w:val="0"/>
          <w:numId w:val="4"/>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da zavarovatelj svojih obveznosti do naročnika ne izpolni skladno s pogodbo,  </w:t>
      </w:r>
    </w:p>
    <w:p w14:paraId="406AE429" w14:textId="77777777" w:rsidR="00B06CF1" w:rsidRPr="00B06CF1" w:rsidRDefault="00B06CF1" w:rsidP="00B06CF1">
      <w:pPr>
        <w:numPr>
          <w:ilvl w:val="0"/>
          <w:numId w:val="4"/>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če zavarovatelj preneha z izvajanjem predmeta javnega naročila,  </w:t>
      </w:r>
    </w:p>
    <w:p w14:paraId="5FBFDA3A" w14:textId="77777777" w:rsidR="00B06CF1" w:rsidRPr="00B06CF1" w:rsidRDefault="00B06CF1" w:rsidP="00B06CF1">
      <w:pPr>
        <w:numPr>
          <w:ilvl w:val="0"/>
          <w:numId w:val="4"/>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če bi naročnik odstopil zaradi kršitev pogodbenih obveznosti s strani zavarovatelja.  </w:t>
      </w:r>
    </w:p>
    <w:p w14:paraId="5E23BB09"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06E3FB3" w14:textId="79FA6988" w:rsid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Predložitev finančnega zavarovanja za dobro izvedbo pogodbenih obveznosti je pogoj za veljavnost te pogodbe.  </w:t>
      </w:r>
    </w:p>
    <w:p w14:paraId="3B15E8EE" w14:textId="77777777" w:rsid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543F2083" w14:textId="77777777" w:rsid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67FA6107"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408E6C0D"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 xml:space="preserve">13. člen </w:t>
      </w:r>
    </w:p>
    <w:p w14:paraId="32D40724" w14:textId="77777777" w:rsidR="00B06CF1" w:rsidRPr="00B06CF1" w:rsidRDefault="00B06CF1" w:rsidP="00B06CF1">
      <w:pPr>
        <w:spacing w:after="4"/>
        <w:ind w:left="10" w:right="6"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Varovanje podatkov in obveščanje </w:t>
      </w:r>
    </w:p>
    <w:p w14:paraId="0B22B072"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CD7BA03" w14:textId="77777777" w:rsidR="00B06CF1" w:rsidRPr="00B06CF1" w:rsidRDefault="00B06CF1" w:rsidP="00B06CF1">
      <w:p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 ne glede na to ali se bosta z osebnimi podatki seznanili pri neposrednem opravljanju storitev, pri nadzoru izvajanja določil te pogodbe, preko pisne dokumentacije ali na kakršenkoli drug način.</w:t>
      </w:r>
    </w:p>
    <w:p w14:paraId="0B07F290" w14:textId="77777777" w:rsidR="00B06CF1" w:rsidRPr="00B06CF1" w:rsidRDefault="00B06CF1" w:rsidP="00B06CF1">
      <w:p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4AF14040" w14:textId="77777777" w:rsidR="00B06CF1" w:rsidRPr="00B06CF1" w:rsidRDefault="00B06CF1" w:rsidP="00B06CF1">
      <w:p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B06CF1">
        <w:rPr>
          <w:rFonts w:ascii="Titillium Web" w:eastAsia="Times New Roman" w:hAnsi="Titillium Web" w:cs="Calibri"/>
          <w:color w:val="000000"/>
          <w:sz w:val="20"/>
          <w:szCs w:val="20"/>
        </w:rPr>
        <w:t>prekrškovnem</w:t>
      </w:r>
      <w:proofErr w:type="spellEnd"/>
      <w:r w:rsidRPr="00B06CF1">
        <w:rPr>
          <w:rFonts w:ascii="Titillium Web" w:eastAsia="Times New Roman" w:hAnsi="Titillium Web" w:cs="Calibri"/>
          <w:color w:val="000000"/>
          <w:sz w:val="20"/>
          <w:szCs w:val="20"/>
        </w:rPr>
        <w:t xml:space="preserve"> postopku.</w:t>
      </w:r>
    </w:p>
    <w:p w14:paraId="243AAB19" w14:textId="77777777" w:rsidR="00B06CF1" w:rsidRPr="00B06CF1" w:rsidRDefault="00B06CF1" w:rsidP="00B06CF1">
      <w:p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Pogodbeni stranki bosta zavarovalcem/zavarovancem, vsak iz svoje obdelave, omogočili izvajanje pravic v zvezi z obdelavo osebnih podatkov po predpisih s področja varstva osebnih podatkov.</w:t>
      </w:r>
    </w:p>
    <w:p w14:paraId="79C29B5F" w14:textId="77777777" w:rsidR="00B06CF1" w:rsidRPr="00B06CF1" w:rsidRDefault="00B06CF1" w:rsidP="00B06CF1">
      <w:p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Naročnik bo sledil zavezi zaupnosti in varstvu osebnih podatkov zavarovalcev/zavarovancev ter bo zavarovalnici za potrebe izvajanja te pogodbe posredoval naslednje podatke: ime in priimek zavarovanca/zavarovalca, naslov, datum rojstva, davčno št. ter e-naslov.</w:t>
      </w:r>
    </w:p>
    <w:p w14:paraId="39CF7BAE" w14:textId="77777777" w:rsidR="00B06CF1" w:rsidRPr="00B06CF1" w:rsidRDefault="00B06CF1" w:rsidP="00B06CF1">
      <w:p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Pogodbeni stranki izjavljata, da imata vzpostavljen postopek in ukrepe za varovanje in obdelovanje osebnih podatkov, kot jih predpisuje 24. člen v povezavi s prvim odstavkom 25. člena ZVOP-1.</w:t>
      </w:r>
    </w:p>
    <w:p w14:paraId="67C898E7" w14:textId="77777777" w:rsidR="00B06CF1" w:rsidRPr="00B06CF1" w:rsidRDefault="00B06CF1" w:rsidP="00B06CF1">
      <w:pPr>
        <w:spacing w:after="4"/>
        <w:jc w:val="both"/>
        <w:rPr>
          <w:rFonts w:ascii="Titillium Web" w:eastAsia="Times New Roman" w:hAnsi="Titillium Web" w:cs="Calibri"/>
          <w:color w:val="000000"/>
          <w:sz w:val="20"/>
          <w:szCs w:val="20"/>
        </w:rPr>
      </w:pPr>
    </w:p>
    <w:p w14:paraId="159EB5D4" w14:textId="77777777" w:rsidR="00B06CF1" w:rsidRPr="00B06CF1" w:rsidRDefault="00B06CF1" w:rsidP="00B06CF1">
      <w:p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04B24CAD" w14:textId="3A3EC358" w:rsidR="00B06CF1" w:rsidRPr="00B06CF1" w:rsidRDefault="00B06CF1" w:rsidP="00B06CF1">
      <w:pPr>
        <w:pStyle w:val="Odstavekseznama"/>
        <w:numPr>
          <w:ilvl w:val="0"/>
          <w:numId w:val="13"/>
        </w:num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varujejo prostori, </w:t>
      </w:r>
      <w:proofErr w:type="spellStart"/>
      <w:r w:rsidRPr="00B06CF1">
        <w:rPr>
          <w:rFonts w:ascii="Titillium Web" w:eastAsia="Times New Roman" w:hAnsi="Titillium Web" w:cs="Calibri"/>
          <w:color w:val="000000"/>
          <w:sz w:val="20"/>
          <w:szCs w:val="20"/>
        </w:rPr>
        <w:t>aparaturna</w:t>
      </w:r>
      <w:proofErr w:type="spellEnd"/>
      <w:r w:rsidRPr="00B06CF1">
        <w:rPr>
          <w:rFonts w:ascii="Titillium Web" w:eastAsia="Times New Roman" w:hAnsi="Titillium Web" w:cs="Calibri"/>
          <w:color w:val="000000"/>
          <w:sz w:val="20"/>
          <w:szCs w:val="20"/>
        </w:rPr>
        <w:t xml:space="preserve"> in sistemska programska oprema,</w:t>
      </w:r>
    </w:p>
    <w:p w14:paraId="47344756" w14:textId="568952AB" w:rsidR="00B06CF1" w:rsidRPr="00B06CF1" w:rsidRDefault="00B06CF1" w:rsidP="00B06CF1">
      <w:pPr>
        <w:pStyle w:val="Odstavekseznama"/>
        <w:numPr>
          <w:ilvl w:val="0"/>
          <w:numId w:val="13"/>
        </w:num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varuje aplikativna programska oprema, s katero se obdelujejo osebni podatki,</w:t>
      </w:r>
    </w:p>
    <w:p w14:paraId="3BA19AD0" w14:textId="6CD62773" w:rsidR="00B06CF1" w:rsidRPr="00B06CF1" w:rsidRDefault="00B06CF1" w:rsidP="00B06CF1">
      <w:pPr>
        <w:pStyle w:val="Odstavekseznama"/>
        <w:numPr>
          <w:ilvl w:val="0"/>
          <w:numId w:val="13"/>
        </w:num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zagotavlja varnost posredovanja in prenosa osebnih podatkov,</w:t>
      </w:r>
    </w:p>
    <w:p w14:paraId="41BCFEF8" w14:textId="43282430" w:rsidR="00B06CF1" w:rsidRPr="00B06CF1" w:rsidRDefault="00B06CF1" w:rsidP="00B06CF1">
      <w:pPr>
        <w:pStyle w:val="Odstavekseznama"/>
        <w:numPr>
          <w:ilvl w:val="0"/>
          <w:numId w:val="13"/>
        </w:num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onemogoča nepooblaščenim osebam dostop do naprav, na katerih se obdelujejo osebni</w:t>
      </w:r>
    </w:p>
    <w:p w14:paraId="0A8E4F08" w14:textId="3A78A2D3" w:rsidR="00B06CF1" w:rsidRPr="00B06CF1" w:rsidRDefault="00B06CF1" w:rsidP="00B06CF1">
      <w:pPr>
        <w:pStyle w:val="Odstavekseznama"/>
        <w:numPr>
          <w:ilvl w:val="0"/>
          <w:numId w:val="13"/>
        </w:num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podatki in do njihovih zbirk,</w:t>
      </w:r>
    </w:p>
    <w:p w14:paraId="107A9EB5" w14:textId="7D8C4D87" w:rsidR="00B06CF1" w:rsidRPr="00B06CF1" w:rsidRDefault="00B06CF1" w:rsidP="00B06CF1">
      <w:pPr>
        <w:pStyle w:val="Odstavekseznama"/>
        <w:numPr>
          <w:ilvl w:val="0"/>
          <w:numId w:val="13"/>
        </w:numPr>
        <w:spacing w:after="4"/>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omogoča naknadno ugotavljanje, kdaj so bili posamezni osebni podatki uporabljeni in vneseni v zbirko podatkov in kdo je to storil, in sicer za obdobje, za katero se posamezni podatki shranjujejo.</w:t>
      </w:r>
    </w:p>
    <w:p w14:paraId="4B272D17" w14:textId="77777777" w:rsidR="00B06CF1" w:rsidRPr="00B06CF1" w:rsidRDefault="00B06CF1" w:rsidP="00B06CF1">
      <w:pPr>
        <w:spacing w:after="4"/>
        <w:jc w:val="both"/>
        <w:rPr>
          <w:rFonts w:ascii="Titillium Web" w:eastAsia="Times New Roman" w:hAnsi="Titillium Web" w:cs="Calibri"/>
          <w:color w:val="000000"/>
          <w:sz w:val="20"/>
          <w:szCs w:val="20"/>
        </w:rPr>
      </w:pPr>
    </w:p>
    <w:p w14:paraId="38F9B30F"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Podatki iz te pogodbe, kot tudi dokumentacija, razen podatki, ki se v skladu z veljavnimi predpisi štejejo za javne, se štejejo za poslovno skrivnost. </w:t>
      </w:r>
    </w:p>
    <w:p w14:paraId="5E5708E9"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Izvajalec je dolžan hraniti izvod celotne dokumentacije iz tega JN v svojem arhivu.  </w:t>
      </w:r>
    </w:p>
    <w:p w14:paraId="4BFDB0E7" w14:textId="77777777" w:rsidR="00B06CF1" w:rsidRPr="00B06CF1" w:rsidRDefault="00B06CF1" w:rsidP="00B06CF1">
      <w:pPr>
        <w:spacing w:after="2"/>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F2E0DDA" w14:textId="77777777" w:rsid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2E6C3F06" w14:textId="77777777" w:rsid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5E787B16" w14:textId="04D65AF6"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se zaveže vsako četrtletje za pretekle tri mesece seznanjati naročnika o škodnem dogajanju (do 15. 4., 15. 7., ¸5. 10. in 15. 1. v zavarovalnem letu). Podatki morajo vsebovati zavarovalca, lokacijo škode, številko zavarovalne police, registrsko oznako škode, datum nastanka in prijave škode, vzrok, znesek prijave in znesek likvidirane zavarovalnine – izplačane odškodnine ter datum izplačila ali odklonitve. </w:t>
      </w:r>
    </w:p>
    <w:p w14:paraId="4F16EDC8" w14:textId="77777777" w:rsidR="00B06CF1" w:rsidRPr="00B06CF1" w:rsidRDefault="00B06CF1" w:rsidP="00B06CF1">
      <w:pPr>
        <w:spacing w:after="2"/>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DACF5FC"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se obvezuje, da bo kadarkoli v času veljavnosti te pogodbe naročniku v osmih dneh po prejemu poziva posredoval podatke v skladu s šestim odstavkom 91. člena ZJN-3. </w:t>
      </w:r>
    </w:p>
    <w:p w14:paraId="2F65A6B4" w14:textId="77777777" w:rsidR="00B06CF1" w:rsidRPr="00B06CF1" w:rsidRDefault="00B06CF1" w:rsidP="00B06CF1">
      <w:pPr>
        <w:spacing w:after="2"/>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9B91F47"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Neizpolnitev naročnikove zahteve iz prejšnjega odstavka predstavlja prekršek ponudnika oz. </w:t>
      </w:r>
    </w:p>
    <w:p w14:paraId="7DF1E977"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zavarovatelja v skladu z določili 112. člena ZJN-3.  </w:t>
      </w:r>
    </w:p>
    <w:p w14:paraId="5AA1D48E" w14:textId="6436BE29"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D642D25"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14. člen </w:t>
      </w:r>
    </w:p>
    <w:p w14:paraId="5724AAF3" w14:textId="77777777" w:rsidR="00B06CF1" w:rsidRPr="00B06CF1" w:rsidRDefault="00B06CF1" w:rsidP="00B06CF1">
      <w:pPr>
        <w:spacing w:after="4"/>
        <w:ind w:left="10" w:right="5"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Druge obveznosti zavarovatelja </w:t>
      </w:r>
    </w:p>
    <w:p w14:paraId="34BF0332" w14:textId="77777777" w:rsidR="00B06CF1" w:rsidRPr="00B06CF1" w:rsidRDefault="00B06CF1" w:rsidP="00B06CF1">
      <w:pPr>
        <w:spacing w:after="4"/>
        <w:ind w:left="709"/>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p>
    <w:p w14:paraId="1EEA639E"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Izvajalec zavarovanja – zavarovatelj se obvezuje: </w:t>
      </w:r>
    </w:p>
    <w:p w14:paraId="20FC5EB2" w14:textId="77777777" w:rsidR="00B06CF1" w:rsidRPr="00B06CF1" w:rsidRDefault="00B06CF1" w:rsidP="00B06CF1">
      <w:pPr>
        <w:numPr>
          <w:ilvl w:val="0"/>
          <w:numId w:val="5"/>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sprejeti v zavarovalno  kritje vse vrste dogovorjenih zavarovanj z naročnikom, </w:t>
      </w:r>
    </w:p>
    <w:p w14:paraId="0CC99248" w14:textId="77777777" w:rsidR="00B06CF1" w:rsidRPr="00B06CF1" w:rsidRDefault="00B06CF1" w:rsidP="00B06CF1">
      <w:pPr>
        <w:numPr>
          <w:ilvl w:val="0"/>
          <w:numId w:val="5"/>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zavarovalne storitve izvajati strokovno, vestno in kakovostno, kot dober strokovnjak, v skladu z veljavnimi tehničnimi predpisi, standardi, normativi, zakonodajo in določili te pogodbe, </w:t>
      </w:r>
    </w:p>
    <w:p w14:paraId="2BFD8FCD" w14:textId="77777777" w:rsidR="00B06CF1" w:rsidRPr="00B06CF1" w:rsidRDefault="00B06CF1" w:rsidP="00B06CF1">
      <w:pPr>
        <w:numPr>
          <w:ilvl w:val="0"/>
          <w:numId w:val="5"/>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upoštevati dogovorjene roke za izpolnitev in naročnika obveščati o vseh situacijah in tekoči problematiki, ki bi utegnile vplivati na izvrševanje pogodbenih obveznosti. </w:t>
      </w:r>
    </w:p>
    <w:p w14:paraId="3982756D"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CDFBB26"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Če zavarovalec ugotovi, da zavarovatelj krši pogodbene obveznosti in določila na način, da storitev ne izvaja kakovostno in strokovno ali na katerikoli drug način krši to pogodbo, ima pravico enostransko odpovedati pogodbo s takojšnjim učinkom skladno s četrtim odstavkom 19. člena te pogodbe ali z odpovednim rokom do sklenitve nove pogodbe z novim izbranim izvajalcem, v skladu s predpisi na področju javnega naročanja. Časovna odločitev glede časa prenehanja je v diskreciji zavarovalca. </w:t>
      </w:r>
    </w:p>
    <w:p w14:paraId="0E1B97DE"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39DEB2D"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Zavarovalec mora predhodno omenjene kršitve pisno sporočiti na poslovni naslov zavarovatelja, s priporočeno pošiljko v roku 30 dni od ugotovljene posamezne kršitve. </w:t>
      </w:r>
    </w:p>
    <w:p w14:paraId="6C53FAC8"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CC8B7E6"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primeru, ko zavarovatelj več kot desetkrat v enem koledarskem letu krši določila likvidacijskega postopka, se slednje šteje kot absolutna bistvena kršitev pogodbe, ki pomeni možnost enostranske odpovedi zavarovalca, z unovčitvijo finančnega zavarovanja ter drugih institutov za povrnitev škode. </w:t>
      </w:r>
    </w:p>
    <w:p w14:paraId="6B43EC76"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7D35917"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kolikor pride do odpovedi iz tega člena pogodbe, zavarovatelj ni upravičen uveljavljati kakršnihkoli zahtevkov napram zavarovalcu, ne glede na njihovo pravno naravo, razen plačila zapadlih zavarovalnih premij. </w:t>
      </w:r>
    </w:p>
    <w:p w14:paraId="0B4D821F" w14:textId="230F17E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7859C54" w14:textId="77777777" w:rsidR="00B06CF1" w:rsidRPr="00B06CF1" w:rsidRDefault="00B06CF1" w:rsidP="00B06CF1">
      <w:pPr>
        <w:keepNext/>
        <w:keepLines/>
        <w:spacing w:after="3" w:line="260" w:lineRule="auto"/>
        <w:ind w:left="342" w:hanging="357"/>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 xml:space="preserve">OBVEZNOSTI NAROČNIKA  </w:t>
      </w:r>
    </w:p>
    <w:p w14:paraId="1BCB1DC8" w14:textId="1E6E9807" w:rsidR="00B06CF1" w:rsidRPr="00B06CF1" w:rsidRDefault="00B06CF1" w:rsidP="00B06CF1">
      <w:pPr>
        <w:spacing w:after="4"/>
        <w:rPr>
          <w:rFonts w:ascii="Titillium Web" w:eastAsia="Times New Roman" w:hAnsi="Titillium Web" w:cs="Calibri"/>
          <w:color w:val="000000"/>
          <w:sz w:val="20"/>
          <w:szCs w:val="20"/>
        </w:rPr>
      </w:pPr>
    </w:p>
    <w:p w14:paraId="5A423E46"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15. člen </w:t>
      </w:r>
    </w:p>
    <w:p w14:paraId="70F6D53A" w14:textId="4AD84F36"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Naročnik se zaveže, da bo svoje pogodbene obveznosti pravilno in vestno izpolnjeval v skladu v veljavno zakonodajo, veljavnimi tehničnimi predpisi, standardi in normativi.  </w:t>
      </w:r>
    </w:p>
    <w:p w14:paraId="485F0E00"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1A900A1"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B89BFCF" w14:textId="77777777" w:rsidR="00B06CF1" w:rsidRPr="00B06CF1" w:rsidRDefault="00B06CF1" w:rsidP="00B06CF1">
      <w:pPr>
        <w:keepNext/>
        <w:keepLines/>
        <w:spacing w:after="3" w:line="260" w:lineRule="auto"/>
        <w:ind w:left="401" w:hanging="416"/>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VIŠJA SILA  </w:t>
      </w:r>
    </w:p>
    <w:p w14:paraId="7E903F30"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ED51BAE"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16. člen </w:t>
      </w:r>
    </w:p>
    <w:p w14:paraId="5398974E" w14:textId="6763AB33"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Medsebojne pravice in obveznosti pogodbenih strank, izvirajočih iz te pogodbe, se ne izvajajo v času, ko katera od pogodbenih strank zaradi višje sile ne more izpolnjevati svojih obveznosti.  </w:t>
      </w:r>
    </w:p>
    <w:p w14:paraId="1FF17FA0"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EB9F35F"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Določba prvega odstavka tega člena nima vpliva na pravice, ki jih je pogodbena stranka pridobila pred nastopom dogodka višje sile, kakor tudi ne na obveznosti, ki bi jih morala izpolniti pred tem.  </w:t>
      </w:r>
    </w:p>
    <w:p w14:paraId="0EBA399D"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940F50F"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O nastopu okoliščin, ki pomenijo višjo silo, se morata pogodbeni stranki nemudoma medsebojno obvestiti in dogovoriti o izvajanju storitev v takih pogojih. Pisno obvestilo mora vsebovati podatke o nastopu in naravi dogodka ter njegovih morebitnih posledicah.  </w:t>
      </w:r>
    </w:p>
    <w:p w14:paraId="6C05FCB0"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3CBBEDA4"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098703E"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Nobena stranka ne more uveljavljati zahtevkov, ki ji po tej pogodbi ali po zakonu pripadajo zaradi kršitve druge pogodbene stranke, če je kršitev nastala zaradi višje sile.  </w:t>
      </w:r>
    </w:p>
    <w:p w14:paraId="4316AED3"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EC75066" w14:textId="77777777" w:rsid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583DA640" w14:textId="13CB068F"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Če je zaradi višje sile začasno onemogočeno izvrševanje kakšne dolžnosti po tej pogodbi, se rok za izvršitev ustrezno podaljša.  </w:t>
      </w:r>
    </w:p>
    <w:p w14:paraId="501FB7AC"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BD613D4"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Med trajanjem dogodka višje sile se bosta pogodbeni stranki po najboljših močeh trudili zmanjšati vso škodo, izgube, zamude ali motnje, ki izvirajo iz takega dogodka.  </w:t>
      </w:r>
    </w:p>
    <w:p w14:paraId="0EC39DC3"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187EB21"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Ko preneha nezmožnost izpolnjevanja obveznosti zaradi višje sile, pogodbeni stranki nadaljujeta s izpolnjevanjem medsebojnih pravic in obveznosti v skladu s pogodbo.  </w:t>
      </w:r>
    </w:p>
    <w:p w14:paraId="565407AF"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0B7B557" w14:textId="77777777" w:rsid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54F680B" w14:textId="77777777" w:rsidR="00B06CF1" w:rsidRDefault="00B06CF1" w:rsidP="00B06CF1">
      <w:pPr>
        <w:spacing w:after="4"/>
        <w:rPr>
          <w:rFonts w:ascii="Titillium Web" w:eastAsia="Times New Roman" w:hAnsi="Titillium Web" w:cs="Calibri"/>
          <w:color w:val="000000"/>
          <w:sz w:val="20"/>
          <w:szCs w:val="20"/>
        </w:rPr>
      </w:pPr>
    </w:p>
    <w:p w14:paraId="4A90E139" w14:textId="77777777" w:rsidR="00B06CF1" w:rsidRPr="00B06CF1" w:rsidRDefault="00B06CF1" w:rsidP="00B06CF1">
      <w:pPr>
        <w:spacing w:after="4"/>
        <w:rPr>
          <w:rFonts w:ascii="Titillium Web" w:eastAsia="Times New Roman" w:hAnsi="Titillium Web" w:cs="Calibri"/>
          <w:color w:val="000000"/>
          <w:sz w:val="20"/>
          <w:szCs w:val="20"/>
        </w:rPr>
      </w:pPr>
    </w:p>
    <w:p w14:paraId="52B4BE12" w14:textId="77777777" w:rsidR="00B06CF1" w:rsidRPr="00B06CF1" w:rsidRDefault="00B06CF1" w:rsidP="00B06CF1">
      <w:pPr>
        <w:keepNext/>
        <w:keepLines/>
        <w:spacing w:after="3" w:line="260" w:lineRule="auto"/>
        <w:ind w:left="273" w:hanging="288"/>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 xml:space="preserve">SPREMEMBA OKOLIŠČIN  </w:t>
      </w:r>
    </w:p>
    <w:p w14:paraId="7AEC8EEE"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0342ADC"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17. člen </w:t>
      </w:r>
    </w:p>
    <w:p w14:paraId="2964762B" w14:textId="75ABA289"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  </w:t>
      </w:r>
    </w:p>
    <w:p w14:paraId="0E1623EB"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26CAF1D"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1E869C9E"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D330BE7"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Pogodbeni stranki se bosta, če je to potrebno, sestali, da bi se pogajali o potrebnih spremembah vsebine te pogodbe z namenom, da se vzpostavi pogodbeno ravnotežje zaradi nastopa spremenjene okoliščine.  </w:t>
      </w:r>
    </w:p>
    <w:p w14:paraId="1A5C77BC"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  </w:t>
      </w:r>
    </w:p>
    <w:p w14:paraId="686A2077"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A6C65C6"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90440E1" w14:textId="72DBC31B" w:rsidR="00B06CF1" w:rsidRDefault="00B06CF1" w:rsidP="00B06CF1">
      <w:pPr>
        <w:keepNext/>
        <w:keepLines/>
        <w:spacing w:after="3" w:line="260" w:lineRule="auto"/>
        <w:ind w:left="215" w:hanging="230"/>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SESTAVNI DELI POGODBE  </w:t>
      </w:r>
    </w:p>
    <w:p w14:paraId="62953B51" w14:textId="77777777" w:rsidR="00B06CF1" w:rsidRPr="00B06CF1" w:rsidRDefault="00B06CF1" w:rsidP="00B06CF1">
      <w:pPr>
        <w:keepNext/>
        <w:keepLines/>
        <w:spacing w:after="3" w:line="260" w:lineRule="auto"/>
        <w:ind w:left="215" w:hanging="230"/>
        <w:outlineLvl w:val="0"/>
        <w:rPr>
          <w:rFonts w:ascii="Titillium Web" w:eastAsia="Times New Roman" w:hAnsi="Titillium Web" w:cs="Calibri"/>
          <w:color w:val="000000"/>
          <w:sz w:val="20"/>
          <w:szCs w:val="20"/>
        </w:rPr>
      </w:pPr>
    </w:p>
    <w:p w14:paraId="5339C464"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18. člen </w:t>
      </w:r>
    </w:p>
    <w:p w14:paraId="6A300332"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Pogodbeni stranki ugotavljata, da so sestavni deli te pogodbe:  </w:t>
      </w:r>
    </w:p>
    <w:p w14:paraId="4EF79152" w14:textId="77777777" w:rsidR="00B06CF1" w:rsidRPr="00B06CF1" w:rsidRDefault="00B06CF1" w:rsidP="00B06CF1">
      <w:pPr>
        <w:numPr>
          <w:ilvl w:val="0"/>
          <w:numId w:val="6"/>
        </w:numPr>
        <w:spacing w:after="5" w:line="270" w:lineRule="auto"/>
        <w:ind w:right="2343"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dokumentacija JN št. JN–  </w:t>
      </w:r>
    </w:p>
    <w:p w14:paraId="0A8ECFCF" w14:textId="77777777" w:rsidR="00B06CF1" w:rsidRPr="00B06CF1" w:rsidRDefault="00B06CF1" w:rsidP="00B06CF1">
      <w:pPr>
        <w:numPr>
          <w:ilvl w:val="0"/>
          <w:numId w:val="6"/>
        </w:numPr>
        <w:spacing w:line="276" w:lineRule="auto"/>
        <w:ind w:right="2343"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ponudbeni predračun z dne __. __. 2023,  - </w:t>
      </w:r>
      <w:r w:rsidRPr="00B06CF1">
        <w:rPr>
          <w:rFonts w:ascii="Titillium Web" w:eastAsia="Times New Roman" w:hAnsi="Titillium Web" w:cs="Calibri"/>
          <w:color w:val="000000"/>
          <w:sz w:val="20"/>
          <w:szCs w:val="20"/>
        </w:rPr>
        <w:tab/>
        <w:t xml:space="preserve">ostala ponudbena dokumentacija,  - </w:t>
      </w:r>
      <w:r w:rsidRPr="00B06CF1">
        <w:rPr>
          <w:rFonts w:ascii="Titillium Web" w:eastAsia="Times New Roman" w:hAnsi="Titillium Web" w:cs="Calibri"/>
          <w:color w:val="000000"/>
          <w:sz w:val="20"/>
          <w:szCs w:val="20"/>
        </w:rPr>
        <w:tab/>
        <w:t xml:space="preserve">ostala relevantna dokumentacija.  </w:t>
      </w:r>
    </w:p>
    <w:p w14:paraId="23C6E396"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4DE0C35" w14:textId="152C5BC6" w:rsid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202110CB" w14:textId="77777777" w:rsidR="00B06CF1" w:rsidRPr="00B06CF1" w:rsidRDefault="00B06CF1" w:rsidP="00B06CF1">
      <w:pPr>
        <w:spacing w:after="4"/>
        <w:rPr>
          <w:rFonts w:ascii="Titillium Web" w:eastAsia="Times New Roman" w:hAnsi="Titillium Web" w:cs="Calibri"/>
          <w:color w:val="000000"/>
          <w:sz w:val="20"/>
          <w:szCs w:val="20"/>
        </w:rPr>
      </w:pPr>
    </w:p>
    <w:p w14:paraId="16D27616" w14:textId="77777777" w:rsidR="00B06CF1" w:rsidRPr="00B06CF1" w:rsidRDefault="00B06CF1" w:rsidP="00B06CF1">
      <w:pPr>
        <w:keepNext/>
        <w:keepLines/>
        <w:spacing w:after="3" w:line="260" w:lineRule="auto"/>
        <w:ind w:left="274" w:hanging="289"/>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PRENEHANJE POGODBE  </w:t>
      </w:r>
    </w:p>
    <w:p w14:paraId="2308F645"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9DC8B76"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19. člen </w:t>
      </w:r>
    </w:p>
    <w:p w14:paraId="5FF3020F" w14:textId="61C96C02"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Pogodba preneha veljati praviloma s potekom časa, za katerega je bila sklenjena. </w:t>
      </w:r>
    </w:p>
    <w:p w14:paraId="08A2DCCF"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5BC4053" w14:textId="77777777" w:rsid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6AFD9F21" w14:textId="07417899"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lahko odpove pogodbo pred potekom časa trajanja: </w:t>
      </w:r>
    </w:p>
    <w:p w14:paraId="1ECE9C18" w14:textId="77777777" w:rsidR="00B06CF1" w:rsidRPr="00B06CF1" w:rsidRDefault="00B06CF1" w:rsidP="00B06CF1">
      <w:pPr>
        <w:numPr>
          <w:ilvl w:val="0"/>
          <w:numId w:val="7"/>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Nemudoma, brez odpovednega roka, kadar zavarovatelj opusti oziroma ne izpolnjuje zavez iz te pogodbe, </w:t>
      </w:r>
    </w:p>
    <w:p w14:paraId="7746F5CB" w14:textId="77777777" w:rsidR="00B06CF1" w:rsidRPr="00B06CF1" w:rsidRDefault="00B06CF1" w:rsidP="00B06CF1">
      <w:pPr>
        <w:numPr>
          <w:ilvl w:val="0"/>
          <w:numId w:val="7"/>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primeru statusno pravnih sprememb zavarovanca. </w:t>
      </w:r>
    </w:p>
    <w:p w14:paraId="78506BF9"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04B19C8"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Nespoštovanje zavarovateljevih zavez iz pogodbe: </w:t>
      </w:r>
    </w:p>
    <w:p w14:paraId="1C28DDE8"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si pridržuje pravico enostransko odpovedati pogodbo z zavarovateljem, s takojšnjim učinkom in brez odpovednega roka, unovčiti finančno zavarovanje in zahtevati morebitno odškodnino, v primeru opustitve oziroma kršitve zavarovateljevih zavez iz pogodbe, če te po vsebini, obsegu in kvaliteti ne ustrezajo zahtevanim pogojem zavarovanca. Če zavarovatelj ne opravlja del v skladu s pogodbo, posamično pogodbo in ponudbeno dokumentacijo ter pri delu ne upošteva veljavne zakonodaje in pri tem nastane škoda, sme zavarovanec prav tako odstopiti od pogodbe s takojšnjim učinkom ter zahtevati povrnitev nastale škode. Zavarovatelj je dolžan poravnati zavarovancu vso nastalo škodo, ki bi jo utrpel zaradi nestrokovne izvedbe, oziroma izvedbe, ki ni skladna z določili te pogodbe, vključno z razliko do morebitne višje cene, ki jo bo za storitve, ki so predmet te pogodbe, določil nov zavarovatelj, in sicer v 30 dneh od prejema pisnega zahtevka zavarovanca. </w:t>
      </w:r>
    </w:p>
    <w:p w14:paraId="66D5D55C"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4672096"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Statusne spremembe zavarovanca: </w:t>
      </w:r>
    </w:p>
    <w:p w14:paraId="7359DF20"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9D1B726"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lahko pisno odpove pogodbo zaradi statusnih in organizacijskih sprememb v družbi. </w:t>
      </w:r>
    </w:p>
    <w:p w14:paraId="5D6C15A1"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6869FC0"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Posebni primeri prenehanja oziroma pravica do spremembe pogodbe: </w:t>
      </w:r>
    </w:p>
    <w:p w14:paraId="1E6C85FB" w14:textId="76806873" w:rsid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817ED60" w14:textId="2DB1F0B8" w:rsid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Pogodbeno razmerje po tej pogodbi preneha v primeru, da mora zavarovanec zavarovano premoženje, ki ni last zavarovanca, izročiti lastniku premoženja oziroma, če lastnik sam zavaruje svoje premoženje, in sicer prenehanje učinkuje s trenutkom zavarovančeve izročitve zavarovanega premoženja lastniku oziroma od trenutka ureditve zavarovanja premoženja s strani lastnika (lastnik premoženja pisno obvesti dosedanjega zavarovanca, da je svoje premoženj sam zavaroval) . Zavarovanje preneha v delu, ki se nanaša na izročeno / iz zavarovanja zavarovanca izločeno premoženje.  </w:t>
      </w:r>
    </w:p>
    <w:p w14:paraId="35027068"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28FA6035"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Pogodbeno razmerje preneha tudi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do spremembe pogodbe skladno z določilom 95. člena ZJN-3. </w:t>
      </w:r>
    </w:p>
    <w:p w14:paraId="28498D0C"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8B4DD41"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si pridržuje pravico do sklenitve aneksa k pogodbi tudi v vseh drugih primerih določenih s 95. členom ZJN-3. </w:t>
      </w:r>
    </w:p>
    <w:p w14:paraId="3D98BC90"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 xml:space="preserve"> </w:t>
      </w:r>
    </w:p>
    <w:p w14:paraId="2786B1C3"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Zavarovanec obvesti zavarovatelja v zadevah iz tega člena s priporočeno pošto, s povratnico. </w:t>
      </w:r>
    </w:p>
    <w:p w14:paraId="3D562CBE" w14:textId="5F8CBCE5"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DFF3FBA" w14:textId="77777777" w:rsidR="00B06CF1" w:rsidRPr="00B06CF1" w:rsidRDefault="00B06CF1" w:rsidP="00B06CF1">
      <w:pPr>
        <w:keepNext/>
        <w:keepLines/>
        <w:spacing w:after="3" w:line="260" w:lineRule="auto"/>
        <w:ind w:left="333" w:hanging="348"/>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PODIZVAJALCI </w:t>
      </w:r>
    </w:p>
    <w:p w14:paraId="343CA015"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20. člen </w:t>
      </w:r>
    </w:p>
    <w:p w14:paraId="14D6137B" w14:textId="77777777" w:rsidR="00B06CF1" w:rsidRPr="00B06CF1" w:rsidRDefault="00B06CF1" w:rsidP="00B06CF1">
      <w:pPr>
        <w:spacing w:after="3"/>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3B624F4"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Zavarovatelj bo pogodbene storitve izvedel v sodelovanju s podizvajalci navedenimi v ponudbi</w:t>
      </w:r>
      <w:r w:rsidRPr="00B06CF1">
        <w:rPr>
          <w:rFonts w:ascii="Titillium Web" w:eastAsia="Times New Roman" w:hAnsi="Titillium Web" w:cs="Calibri"/>
          <w:color w:val="000000"/>
          <w:sz w:val="20"/>
          <w:szCs w:val="20"/>
          <w:vertAlign w:val="superscript"/>
        </w:rPr>
        <w:t>1</w:t>
      </w:r>
      <w:r w:rsidRPr="00B06CF1">
        <w:rPr>
          <w:rFonts w:ascii="Titillium Web" w:eastAsia="Times New Roman" w:hAnsi="Titillium Web" w:cs="Calibri"/>
          <w:color w:val="000000"/>
          <w:sz w:val="20"/>
          <w:szCs w:val="20"/>
        </w:rPr>
        <w:t xml:space="preserve">: </w:t>
      </w:r>
    </w:p>
    <w:p w14:paraId="2DB4AB97" w14:textId="77777777" w:rsidR="00B06CF1" w:rsidRPr="00B06CF1" w:rsidRDefault="00B06CF1" w:rsidP="00B06CF1">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bl>
      <w:tblPr>
        <w:tblStyle w:val="TableGrid"/>
        <w:tblW w:w="9062" w:type="dxa"/>
        <w:tblInd w:w="5" w:type="dxa"/>
        <w:tblCellMar>
          <w:top w:w="65" w:type="dxa"/>
          <w:left w:w="110" w:type="dxa"/>
          <w:right w:w="115" w:type="dxa"/>
        </w:tblCellMar>
        <w:tblLook w:val="04A0" w:firstRow="1" w:lastRow="0" w:firstColumn="1" w:lastColumn="0" w:noHBand="0" w:noVBand="1"/>
      </w:tblPr>
      <w:tblGrid>
        <w:gridCol w:w="9062"/>
      </w:tblGrid>
      <w:tr w:rsidR="00B06CF1" w:rsidRPr="00B06CF1" w14:paraId="709FCFF5" w14:textId="77777777" w:rsidTr="00CA2B3C">
        <w:trPr>
          <w:trHeight w:val="569"/>
        </w:trPr>
        <w:tc>
          <w:tcPr>
            <w:tcW w:w="9062" w:type="dxa"/>
            <w:tcBorders>
              <w:top w:val="single" w:sz="4" w:space="0" w:color="000000"/>
              <w:left w:val="single" w:sz="4" w:space="0" w:color="000000"/>
              <w:bottom w:val="single" w:sz="4" w:space="0" w:color="000000"/>
              <w:right w:val="single" w:sz="4" w:space="0" w:color="000000"/>
            </w:tcBorders>
          </w:tcPr>
          <w:p w14:paraId="07277894" w14:textId="77777777" w:rsidR="00B06CF1" w:rsidRPr="00B06CF1" w:rsidRDefault="00B06CF1" w:rsidP="00CA2B3C">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1. </w:t>
            </w:r>
          </w:p>
          <w:p w14:paraId="10498C80"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r w:rsidR="00B06CF1" w:rsidRPr="00B06CF1" w14:paraId="3A5631E4" w14:textId="77777777" w:rsidTr="00CA2B3C">
        <w:trPr>
          <w:trHeight w:val="571"/>
        </w:trPr>
        <w:tc>
          <w:tcPr>
            <w:tcW w:w="9062" w:type="dxa"/>
            <w:tcBorders>
              <w:top w:val="single" w:sz="4" w:space="0" w:color="000000"/>
              <w:left w:val="single" w:sz="4" w:space="0" w:color="000000"/>
              <w:bottom w:val="single" w:sz="4" w:space="0" w:color="000000"/>
              <w:right w:val="single" w:sz="4" w:space="0" w:color="000000"/>
            </w:tcBorders>
          </w:tcPr>
          <w:p w14:paraId="3DF9D274" w14:textId="77777777" w:rsidR="00B06CF1" w:rsidRPr="00B06CF1" w:rsidRDefault="00B06CF1" w:rsidP="00CA2B3C">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2. </w:t>
            </w:r>
          </w:p>
          <w:p w14:paraId="340B8E13" w14:textId="77777777" w:rsidR="00B06CF1" w:rsidRPr="00B06CF1" w:rsidRDefault="00B06CF1" w:rsidP="00CA2B3C">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tc>
      </w:tr>
    </w:tbl>
    <w:p w14:paraId="17C4BA24" w14:textId="77777777" w:rsidR="00B06CF1" w:rsidRPr="00B06CF1" w:rsidRDefault="00B06CF1" w:rsidP="00B06CF1">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125C766"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vertAlign w:val="superscript"/>
        </w:rPr>
        <w:t xml:space="preserve">1 </w:t>
      </w:r>
      <w:r w:rsidRPr="00B06CF1">
        <w:rPr>
          <w:rFonts w:ascii="Titillium Web" w:eastAsia="Times New Roman" w:hAnsi="Titillium Web" w:cs="Calibri"/>
          <w:color w:val="000000"/>
          <w:sz w:val="20"/>
          <w:szCs w:val="20"/>
        </w:rPr>
        <w:t>Opomba: vpišejo se podatki o vseh podizvajalcih: naziv, polni naslov, matična številka, davčna številka, transakcijski račun, zakonite zastopnike, vsaka vrsta del, ki jih bo izvedel podizvajalec – predmet, količino, vrednost (brez DPZP), kraj in rok izvedbe teh del. Navedeni podatki so obvezna sestavina pogodbe v primeru podane zahteve podizvajalca/</w:t>
      </w:r>
      <w:proofErr w:type="spellStart"/>
      <w:r w:rsidRPr="00B06CF1">
        <w:rPr>
          <w:rFonts w:ascii="Titillium Web" w:eastAsia="Times New Roman" w:hAnsi="Titillium Web" w:cs="Calibri"/>
          <w:color w:val="000000"/>
          <w:sz w:val="20"/>
          <w:szCs w:val="20"/>
        </w:rPr>
        <w:t>ev</w:t>
      </w:r>
      <w:proofErr w:type="spellEnd"/>
      <w:r w:rsidRPr="00B06CF1">
        <w:rPr>
          <w:rFonts w:ascii="Titillium Web" w:eastAsia="Times New Roman" w:hAnsi="Titillium Web" w:cs="Calibri"/>
          <w:color w:val="000000"/>
          <w:sz w:val="20"/>
          <w:szCs w:val="20"/>
        </w:rPr>
        <w:t xml:space="preserve"> po neposrednem plačilu.  </w:t>
      </w:r>
    </w:p>
    <w:p w14:paraId="515F8977"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mora med izvajanjem javnega naročila naročnika obvestiti o morebitnih spremembah informacij iz prejšnjega odstavka in poslati informacije o novih podizvajalcih, ki jih namerava naknadno vključiti v izvajanje in sicer najkasneje v petih (5) dneh po spremembi.  </w:t>
      </w:r>
    </w:p>
    <w:p w14:paraId="59298C58"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primeru vključitve novih podizvajalcev mora glavni zavarovatelj skupaj z obvestilom posredovati tudi naslednje podatke in dokumente:  </w:t>
      </w:r>
    </w:p>
    <w:p w14:paraId="29F9FE50" w14:textId="77777777" w:rsidR="00B06CF1" w:rsidRPr="00B06CF1" w:rsidRDefault="00B06CF1" w:rsidP="00B06CF1">
      <w:pPr>
        <w:numPr>
          <w:ilvl w:val="0"/>
          <w:numId w:val="8"/>
        </w:numPr>
        <w:spacing w:after="5" w:line="270" w:lineRule="auto"/>
        <w:ind w:right="1002"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ESPD obrazec podizvajalca,  </w:t>
      </w:r>
    </w:p>
    <w:p w14:paraId="769DFD94" w14:textId="399F1595" w:rsidR="00B06CF1" w:rsidRPr="00B06CF1" w:rsidRDefault="00B06CF1" w:rsidP="00B06CF1">
      <w:pPr>
        <w:numPr>
          <w:ilvl w:val="0"/>
          <w:numId w:val="8"/>
        </w:numPr>
        <w:spacing w:after="5" w:line="270" w:lineRule="auto"/>
        <w:ind w:right="1002"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kontaktne podatke in zakonite zastopnike predlaganih podizvajalcev,  - zahtevo podizvajalca za neposredno plačilo, če podizvajalec to zahteva.  </w:t>
      </w:r>
    </w:p>
    <w:p w14:paraId="261611A6"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7AFE2F3"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Ker bo zavarovatelj pri izvedbi pogodbenih obveznosti nastopal skupaj s podizvajalci, ki zahtevajo neposredno plačilo, zavarovatelj v skladu z določili ZJN-3 pooblašča naročnika, da na podlagi potrjenega računa s strani glavnega zavarovatelja neposredno plačuje podizvajalcem. Podizvajalec mora predložiti soglasje, na podlagi katerega naročnik namesto zavarovatelja poravna podizvajalčevo terjatev do zavarovatelja.  </w:t>
      </w:r>
    </w:p>
    <w:p w14:paraId="71A24F5A"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ACB300B"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se zavezuje, da bo svojemu računu obvezno priložil predhodno potrjene račune svojih podizvajalcev.  </w:t>
      </w:r>
    </w:p>
    <w:p w14:paraId="5FFF1C0B"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8E3AA2F"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za vse storitve izvedene po tej pogodbi, ki jih izvedejo podizvajalci, odgovarja kot da bi storitve opravil sam. </w:t>
      </w:r>
    </w:p>
    <w:p w14:paraId="1F105C4E" w14:textId="77777777" w:rsidR="00B06CF1" w:rsidRPr="00B06CF1" w:rsidRDefault="00B06CF1" w:rsidP="00B06CF1">
      <w:pPr>
        <w:spacing w:after="5" w:line="270" w:lineRule="auto"/>
        <w:jc w:val="both"/>
        <w:rPr>
          <w:rFonts w:ascii="Titillium Web" w:eastAsia="Times New Roman" w:hAnsi="Titillium Web" w:cs="Calibri"/>
          <w:color w:val="000000"/>
          <w:sz w:val="20"/>
          <w:szCs w:val="20"/>
        </w:rPr>
      </w:pPr>
    </w:p>
    <w:p w14:paraId="51B1E251" w14:textId="77777777" w:rsidR="00B06CF1" w:rsidRPr="00B06CF1" w:rsidRDefault="00B06CF1" w:rsidP="00B06CF1">
      <w:pPr>
        <w:keepNext/>
        <w:keepLines/>
        <w:spacing w:after="3" w:line="260" w:lineRule="auto"/>
        <w:ind w:left="392" w:hanging="407"/>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lastRenderedPageBreak/>
        <w:t xml:space="preserve">PROTIKORUPCIJSKA KLAVZULA  </w:t>
      </w:r>
    </w:p>
    <w:p w14:paraId="3044304B"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2FD722E"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21. člen </w:t>
      </w:r>
    </w:p>
    <w:p w14:paraId="244B73A7" w14:textId="3537850B"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Pogodba, pri kateri kdo v imenu ali na račun druge pogodbene stranke, predstavniku ali posredniku organa ali organizacije oziroma pravni osebi iz javnega sektorja obljubi, ponudi ali da kakšno nedovoljeno korist za:  </w:t>
      </w:r>
    </w:p>
    <w:p w14:paraId="7DA0A674" w14:textId="77777777" w:rsidR="00B06CF1" w:rsidRPr="00B06CF1" w:rsidRDefault="00B06CF1" w:rsidP="00B06CF1">
      <w:pPr>
        <w:spacing w:after="19"/>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71EB9B6" w14:textId="77777777" w:rsidR="00B06CF1" w:rsidRPr="00B06CF1" w:rsidRDefault="00B06CF1" w:rsidP="00B06CF1">
      <w:pPr>
        <w:numPr>
          <w:ilvl w:val="0"/>
          <w:numId w:val="9"/>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pridobitev posla ali  </w:t>
      </w:r>
    </w:p>
    <w:p w14:paraId="10C7417A" w14:textId="77777777" w:rsidR="00B06CF1" w:rsidRPr="00B06CF1" w:rsidRDefault="00B06CF1" w:rsidP="00B06CF1">
      <w:pPr>
        <w:numPr>
          <w:ilvl w:val="0"/>
          <w:numId w:val="9"/>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 sklenitev posla pod ugodnejšimi pogoji ali  </w:t>
      </w:r>
    </w:p>
    <w:p w14:paraId="4727AE4D" w14:textId="77777777" w:rsidR="00B06CF1" w:rsidRPr="00B06CF1" w:rsidRDefault="00B06CF1" w:rsidP="00B06CF1">
      <w:pPr>
        <w:numPr>
          <w:ilvl w:val="0"/>
          <w:numId w:val="9"/>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 opustitev dolžnega nadzora nad izvajanjem pogodbenih obveznosti ali  </w:t>
      </w:r>
    </w:p>
    <w:p w14:paraId="585696AA" w14:textId="77777777" w:rsidR="00B06CF1" w:rsidRPr="00B06CF1" w:rsidRDefault="00B06CF1" w:rsidP="00B06CF1">
      <w:pPr>
        <w:numPr>
          <w:ilvl w:val="0"/>
          <w:numId w:val="9"/>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  </w:t>
      </w:r>
    </w:p>
    <w:p w14:paraId="0CDED7AB"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C0481C7"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je nična.  </w:t>
      </w:r>
    </w:p>
    <w:p w14:paraId="6C728682" w14:textId="2AB8546F"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0E98713" w14:textId="7472993A" w:rsidR="00B06CF1" w:rsidRDefault="00B06CF1" w:rsidP="00B06CF1">
      <w:pPr>
        <w:keepNext/>
        <w:keepLines/>
        <w:spacing w:after="3" w:line="260" w:lineRule="auto"/>
        <w:ind w:left="404" w:hanging="419"/>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RAZVEZNI POGOJ  </w:t>
      </w:r>
    </w:p>
    <w:p w14:paraId="571D0BF2" w14:textId="77777777" w:rsidR="00B06CF1" w:rsidRPr="00B06CF1" w:rsidRDefault="00B06CF1" w:rsidP="00B06CF1">
      <w:pPr>
        <w:keepNext/>
        <w:keepLines/>
        <w:spacing w:after="3" w:line="260" w:lineRule="auto"/>
        <w:ind w:left="404" w:hanging="419"/>
        <w:outlineLvl w:val="0"/>
        <w:rPr>
          <w:rFonts w:ascii="Titillium Web" w:eastAsia="Times New Roman" w:hAnsi="Titillium Web" w:cs="Calibri"/>
          <w:color w:val="000000"/>
          <w:sz w:val="20"/>
          <w:szCs w:val="20"/>
        </w:rPr>
      </w:pPr>
    </w:p>
    <w:p w14:paraId="39EF9CB3"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22. člen </w:t>
      </w:r>
    </w:p>
    <w:p w14:paraId="613C36E4" w14:textId="629C8C1E"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Ta pogodba je sklenjena pod razveznim pogojem, ki se uresniči v primeru izpolnitve ene od naslednjih okoliščin:  </w:t>
      </w:r>
    </w:p>
    <w:p w14:paraId="5E12A716" w14:textId="77777777" w:rsidR="00B06CF1" w:rsidRPr="00B06CF1" w:rsidRDefault="00B06CF1" w:rsidP="00B06CF1">
      <w:pPr>
        <w:numPr>
          <w:ilvl w:val="0"/>
          <w:numId w:val="10"/>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če bo naročnik seznanjen, da je sodišče s pravnomočno odločitvijo ugotovilo kršitev obveznosti delovne, </w:t>
      </w:r>
      <w:proofErr w:type="spellStart"/>
      <w:r w:rsidRPr="00B06CF1">
        <w:rPr>
          <w:rFonts w:ascii="Titillium Web" w:eastAsia="Times New Roman" w:hAnsi="Titillium Web" w:cs="Calibri"/>
          <w:color w:val="000000"/>
          <w:sz w:val="20"/>
          <w:szCs w:val="20"/>
        </w:rPr>
        <w:t>okoljske</w:t>
      </w:r>
      <w:proofErr w:type="spellEnd"/>
      <w:r w:rsidRPr="00B06CF1">
        <w:rPr>
          <w:rFonts w:ascii="Titillium Web" w:eastAsia="Times New Roman" w:hAnsi="Titillium Web" w:cs="Calibri"/>
          <w:color w:val="000000"/>
          <w:sz w:val="20"/>
          <w:szCs w:val="20"/>
        </w:rPr>
        <w:t xml:space="preserve"> ali socialne zakonodaje s strani zavarovatelja ali podizvajalca ali  </w:t>
      </w:r>
    </w:p>
    <w:p w14:paraId="0CA0E42B" w14:textId="77777777" w:rsidR="00B06CF1" w:rsidRPr="00B06CF1" w:rsidRDefault="00B06CF1" w:rsidP="00B06CF1">
      <w:pPr>
        <w:numPr>
          <w:ilvl w:val="0"/>
          <w:numId w:val="10"/>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če bo naročnik seznanjen, da je pristojni državni organ pri zavarovatelju ali podizvajalcu v času izvajanja pogodbe ugotovil najmanj dve kršitvi v zvezi s:  </w:t>
      </w:r>
    </w:p>
    <w:p w14:paraId="135DEBB0" w14:textId="77777777" w:rsidR="00B06CF1" w:rsidRPr="00B06CF1" w:rsidRDefault="00B06CF1" w:rsidP="00B06CF1">
      <w:pPr>
        <w:numPr>
          <w:ilvl w:val="1"/>
          <w:numId w:val="10"/>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plačilom za delo,  </w:t>
      </w:r>
    </w:p>
    <w:p w14:paraId="15277CE8" w14:textId="77777777" w:rsidR="00B06CF1" w:rsidRPr="00B06CF1" w:rsidRDefault="00B06CF1" w:rsidP="00B06CF1">
      <w:pPr>
        <w:numPr>
          <w:ilvl w:val="1"/>
          <w:numId w:val="10"/>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delovnim časom,  </w:t>
      </w:r>
    </w:p>
    <w:p w14:paraId="26EF8C13" w14:textId="77777777" w:rsidR="00B06CF1" w:rsidRPr="00B06CF1" w:rsidRDefault="00B06CF1" w:rsidP="00B06CF1">
      <w:pPr>
        <w:numPr>
          <w:ilvl w:val="1"/>
          <w:numId w:val="10"/>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počitki,  </w:t>
      </w:r>
    </w:p>
    <w:p w14:paraId="4EDD8CCB" w14:textId="77777777" w:rsidR="00B06CF1" w:rsidRPr="00B06CF1" w:rsidRDefault="00B06CF1" w:rsidP="00B06CF1">
      <w:pPr>
        <w:numPr>
          <w:ilvl w:val="1"/>
          <w:numId w:val="10"/>
        </w:numPr>
        <w:spacing w:after="5" w:line="270" w:lineRule="auto"/>
        <w:ind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opravljanjem dela na podlagi pogodb civilnega prava kljub obstoju elementov delovnega razmerja ali v zvezi z zaposlovanjem na črno  </w:t>
      </w:r>
    </w:p>
    <w:p w14:paraId="246F240F"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6C724E5"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(6) mesecev oziroma če zavarovatelj nastopa s podizvajalcem pa tudi, če zaradi ugotovljene kršitve pri podizvajalcu zavarovatelj ne nadomesti ali zamenja tega podizvajalca, na način določen v skladu s 94. členom ZJN-3 in določili te pogodbe v roku trideset (30) dni od seznanitve s kršitvijo.  </w:t>
      </w:r>
    </w:p>
    <w:p w14:paraId="30DF500A"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FC17605" w14:textId="77777777" w:rsid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3FD34516" w14:textId="77777777" w:rsidR="00B06CF1" w:rsidRDefault="00B06CF1" w:rsidP="00B06CF1">
      <w:pPr>
        <w:spacing w:after="5" w:line="270" w:lineRule="auto"/>
        <w:ind w:left="-5" w:hanging="10"/>
        <w:jc w:val="both"/>
        <w:rPr>
          <w:rFonts w:ascii="Titillium Web" w:eastAsia="Times New Roman" w:hAnsi="Titillium Web" w:cs="Calibri"/>
          <w:color w:val="000000"/>
          <w:sz w:val="20"/>
          <w:szCs w:val="20"/>
        </w:rPr>
      </w:pPr>
    </w:p>
    <w:p w14:paraId="020E6A3A" w14:textId="5BD9710F"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 primeru izpolnitve okoliščine in pogojev iz prejšnjega odstavka se šteje, da je pogodba razvezana z dnem sklenitve nove pogodbe o izvedbi javnega naročila za predmetno naročilo. O datumu sklenitve nove pogodbe bo naročnik obvestil zavarovatelja.  </w:t>
      </w:r>
    </w:p>
    <w:p w14:paraId="7E0DD755" w14:textId="77777777" w:rsidR="00B06CF1" w:rsidRPr="00B06CF1" w:rsidRDefault="00B06CF1" w:rsidP="00B06CF1">
      <w:pP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40AD4C9"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Če naročnik v roku tridesetih (30) dni od seznanitve s kršitvijo ne začne novega postopka javnega naročila, se šteje, da je pogodba razvezana trideseti (30) dan od seznanitve s kršitvijo.  </w:t>
      </w:r>
    </w:p>
    <w:p w14:paraId="5E920BFE"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3E2FB8C"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55D8EF64" w14:textId="77777777" w:rsidR="00B06CF1" w:rsidRPr="00B06CF1" w:rsidRDefault="00B06CF1" w:rsidP="00B06CF1">
      <w:pPr>
        <w:keepNext/>
        <w:keepLines/>
        <w:spacing w:after="3" w:line="260" w:lineRule="auto"/>
        <w:ind w:left="345" w:hanging="360"/>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SKRBNIK POGODBE </w:t>
      </w:r>
    </w:p>
    <w:p w14:paraId="7E64BEBE"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9F6830B"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23. člen </w:t>
      </w:r>
    </w:p>
    <w:p w14:paraId="1A9F1BA8" w14:textId="2F41E6EB"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Skrbnik pogodbe na strani zavarovanca je ______________________ e-naslov: ___________________ Skrbnik pogodbe na strani zavarovatelja je _____________________ e-naslov: ___________________ </w:t>
      </w:r>
    </w:p>
    <w:p w14:paraId="64F4B5BA"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AEC80AB"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E10E50D" w14:textId="77777777" w:rsidR="00B06CF1" w:rsidRPr="00B06CF1" w:rsidRDefault="00B06CF1" w:rsidP="00B06CF1">
      <w:pPr>
        <w:keepNext/>
        <w:keepLines/>
        <w:spacing w:after="3" w:line="260" w:lineRule="auto"/>
        <w:ind w:left="405" w:hanging="420"/>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REŠEVANJE SPOROV  </w:t>
      </w:r>
    </w:p>
    <w:p w14:paraId="6930281E"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7800599" w14:textId="77777777" w:rsidR="00B06CF1" w:rsidRPr="00B06CF1" w:rsidRDefault="00B06CF1" w:rsidP="00B06CF1">
      <w:pPr>
        <w:spacing w:after="4"/>
        <w:ind w:left="10" w:right="2" w:hanging="10"/>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24. člen </w:t>
      </w:r>
    </w:p>
    <w:p w14:paraId="5F7E0C9F" w14:textId="0E4484EA"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Pogodbeni stranki si bosta prizadevali morebitne spore, nastale pri izvrševanju te pogodbe, reševati sporazumno s pogajanji in s konstruktivnim dogovarjanjem, izhajajoč iz načela vestnosti in poštenja.  </w:t>
      </w:r>
    </w:p>
    <w:p w14:paraId="01B72ACC"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AF19153" w14:textId="77777777" w:rsidR="00B06CF1" w:rsidRPr="00B06CF1" w:rsidRDefault="00B06CF1" w:rsidP="00B06CF1">
      <w:pPr>
        <w:spacing w:after="5" w:line="270" w:lineRule="auto"/>
        <w:ind w:left="-5" w:hanging="1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Če do sporazumne rešitve spora ne pride, ali se katerakoli od pogodbenih strank pogajanjem izmika, je za vse morebitne spore in nesoglasja iz te pogodbe ali v zvezi z njo, stvarno pristojno sodišče v Mariboru.  </w:t>
      </w:r>
    </w:p>
    <w:p w14:paraId="5061065A"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53D9C83"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7AA240F" w14:textId="77777777" w:rsidR="00B06CF1" w:rsidRPr="00B06CF1" w:rsidRDefault="00B06CF1" w:rsidP="00B06CF1">
      <w:pPr>
        <w:keepNext/>
        <w:keepLines/>
        <w:spacing w:after="3" w:line="260" w:lineRule="auto"/>
        <w:ind w:left="464" w:hanging="479"/>
        <w:outlineLvl w:val="0"/>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KONČNE DOLOČBE  </w:t>
      </w:r>
    </w:p>
    <w:p w14:paraId="75361E73"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83B1B29" w14:textId="77777777" w:rsidR="00B06CF1" w:rsidRPr="00B06CF1" w:rsidRDefault="00B06CF1" w:rsidP="00B06CF1">
      <w:pPr>
        <w:numPr>
          <w:ilvl w:val="0"/>
          <w:numId w:val="11"/>
        </w:numPr>
        <w:spacing w:after="4" w:line="270" w:lineRule="auto"/>
        <w:ind w:right="2" w:hanging="33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člen </w:t>
      </w:r>
    </w:p>
    <w:p w14:paraId="3295E5E6" w14:textId="75ABB9AE"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Pogodbeni stranki se obvezujeta, da bosta uredili vse, kar je potrebno za izvršitev le-te in da bosta ravnali kot dobra gospodarstvenika.  </w:t>
      </w:r>
    </w:p>
    <w:p w14:paraId="3CFA7B0A" w14:textId="2E38A3F8"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04EF5E3" w14:textId="77777777" w:rsidR="00B06CF1" w:rsidRPr="00B06CF1" w:rsidRDefault="00B06CF1" w:rsidP="00B06CF1">
      <w:pPr>
        <w:numPr>
          <w:ilvl w:val="0"/>
          <w:numId w:val="11"/>
        </w:numPr>
        <w:spacing w:after="4" w:line="270" w:lineRule="auto"/>
        <w:ind w:right="2" w:hanging="33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člen </w:t>
      </w:r>
    </w:p>
    <w:p w14:paraId="3833F425" w14:textId="75C690A1" w:rsidR="00B06CF1" w:rsidRPr="00B06CF1" w:rsidRDefault="00B06CF1" w:rsidP="00B06CF1">
      <w:pPr>
        <w:spacing w:after="4"/>
        <w:ind w:left="45"/>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ne more prenesti nobene pogodbene obveznosti na tretjo osebo. </w:t>
      </w:r>
    </w:p>
    <w:p w14:paraId="319F18C1" w14:textId="77777777" w:rsidR="00B06CF1" w:rsidRPr="00B06CF1" w:rsidRDefault="00B06CF1" w:rsidP="00B06CF1">
      <w:pPr>
        <w:spacing w:after="4"/>
        <w:rPr>
          <w:rFonts w:ascii="Titillium Web" w:eastAsia="Times New Roman" w:hAnsi="Titillium Web" w:cs="Calibri"/>
          <w:color w:val="000000"/>
          <w:sz w:val="20"/>
          <w:szCs w:val="20"/>
        </w:rPr>
      </w:pPr>
    </w:p>
    <w:p w14:paraId="3F8578A2" w14:textId="77777777" w:rsidR="00B06CF1" w:rsidRPr="00B06CF1" w:rsidRDefault="00B06CF1" w:rsidP="00B06CF1">
      <w:pPr>
        <w:numPr>
          <w:ilvl w:val="0"/>
          <w:numId w:val="11"/>
        </w:numPr>
        <w:spacing w:after="4" w:line="270" w:lineRule="auto"/>
        <w:ind w:right="2" w:hanging="33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člen </w:t>
      </w:r>
    </w:p>
    <w:p w14:paraId="6B263736" w14:textId="7CDA19C4" w:rsidR="00B06CF1" w:rsidRPr="00B06CF1" w:rsidRDefault="00B06CF1" w:rsidP="00B06CF1">
      <w:pPr>
        <w:spacing w:after="2"/>
        <w:ind w:left="45"/>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Pogodba je sklenjena pod </w:t>
      </w:r>
      <w:proofErr w:type="spellStart"/>
      <w:r w:rsidRPr="00B06CF1">
        <w:rPr>
          <w:rFonts w:ascii="Titillium Web" w:eastAsia="Times New Roman" w:hAnsi="Titillium Web" w:cs="Calibri"/>
          <w:color w:val="000000"/>
          <w:sz w:val="20"/>
          <w:szCs w:val="20"/>
        </w:rPr>
        <w:t>odložnim</w:t>
      </w:r>
      <w:proofErr w:type="spellEnd"/>
      <w:r w:rsidRPr="00B06CF1">
        <w:rPr>
          <w:rFonts w:ascii="Titillium Web" w:eastAsia="Times New Roman" w:hAnsi="Titillium Web" w:cs="Calibri"/>
          <w:color w:val="000000"/>
          <w:sz w:val="20"/>
          <w:szCs w:val="20"/>
        </w:rPr>
        <w:t xml:space="preserve"> pogojem predložitve finančnega zavarovanja za dobro izvedbo pogodbenih obveznosti v skladu z 12. členom te pogodbe.  </w:t>
      </w:r>
    </w:p>
    <w:p w14:paraId="73E75384" w14:textId="77777777" w:rsidR="00B06CF1" w:rsidRPr="00B06CF1" w:rsidRDefault="00B06CF1" w:rsidP="00B06CF1">
      <w:pPr>
        <w:spacing w:after="5" w:line="270" w:lineRule="auto"/>
        <w:jc w:val="both"/>
        <w:rPr>
          <w:rFonts w:ascii="Titillium Web" w:eastAsia="Times New Roman" w:hAnsi="Titillium Web" w:cs="Calibri"/>
          <w:color w:val="000000"/>
          <w:sz w:val="20"/>
          <w:szCs w:val="20"/>
        </w:rPr>
      </w:pPr>
    </w:p>
    <w:p w14:paraId="0C7BE532" w14:textId="77777777" w:rsidR="00B06CF1" w:rsidRPr="00B06CF1" w:rsidRDefault="00B06CF1" w:rsidP="00B06CF1">
      <w:pPr>
        <w:numPr>
          <w:ilvl w:val="0"/>
          <w:numId w:val="11"/>
        </w:numPr>
        <w:spacing w:after="4" w:line="270" w:lineRule="auto"/>
        <w:ind w:right="2" w:hanging="331"/>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člen </w:t>
      </w:r>
    </w:p>
    <w:p w14:paraId="0EFC9791" w14:textId="561B5E73"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Pogodba je sestavljena v treh (3) enakih izvodih, od katerih naročnik prejme dva (2) izvoda, zavarovatelj pa en (1) izvod. </w:t>
      </w:r>
    </w:p>
    <w:p w14:paraId="550A947F" w14:textId="353D999D"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1EFAD19" w14:textId="77777777" w:rsidR="00B06CF1" w:rsidRPr="00B06CF1" w:rsidRDefault="00B06CF1" w:rsidP="00B06CF1">
      <w:pPr>
        <w:tabs>
          <w:tab w:val="center" w:pos="4956"/>
          <w:tab w:val="center" w:pos="7025"/>
        </w:tabs>
        <w:spacing w:after="5" w:line="270" w:lineRule="auto"/>
        <w:ind w:left="-15"/>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V______________ , dne_______________            </w:t>
      </w:r>
      <w:r w:rsidRPr="00B06CF1">
        <w:rPr>
          <w:rFonts w:ascii="Titillium Web" w:eastAsia="Times New Roman" w:hAnsi="Titillium Web" w:cs="Calibri"/>
          <w:color w:val="000000"/>
          <w:sz w:val="20"/>
          <w:szCs w:val="20"/>
        </w:rPr>
        <w:tab/>
        <w:t xml:space="preserve">V Mariboru, dne ___________ </w:t>
      </w:r>
    </w:p>
    <w:p w14:paraId="32D04D35"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C2EBBC6" w14:textId="21336F70" w:rsidR="00B06CF1" w:rsidRPr="00B06CF1" w:rsidRDefault="00B06CF1" w:rsidP="00B06CF1">
      <w:pPr>
        <w:spacing w:after="19"/>
        <w:rPr>
          <w:rFonts w:ascii="Titillium Web" w:eastAsia="Times New Roman" w:hAnsi="Titillium Web" w:cs="Calibri"/>
          <w:color w:val="000000"/>
          <w:sz w:val="20"/>
          <w:szCs w:val="20"/>
        </w:rPr>
      </w:pPr>
    </w:p>
    <w:p w14:paraId="27E68CBF" w14:textId="77777777" w:rsidR="00B06CF1" w:rsidRPr="00B06CF1" w:rsidRDefault="00B06CF1" w:rsidP="00B06CF1">
      <w:pPr>
        <w:tabs>
          <w:tab w:val="center" w:pos="2831"/>
          <w:tab w:val="center" w:pos="3540"/>
          <w:tab w:val="center" w:pos="4249"/>
          <w:tab w:val="center" w:pos="4955"/>
          <w:tab w:val="center" w:pos="6722"/>
        </w:tabs>
        <w:spacing w:after="3" w:line="260" w:lineRule="auto"/>
        <w:ind w:left="-15"/>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Zavarovatelj - izvajalec: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Zavarovalec - naročnik: </w:t>
      </w:r>
    </w:p>
    <w:p w14:paraId="52B251EE" w14:textId="2B118EC1" w:rsidR="00B06CF1" w:rsidRPr="00B06CF1" w:rsidRDefault="00B06CF1" w:rsidP="00B06CF1">
      <w:pPr>
        <w:tabs>
          <w:tab w:val="center" w:pos="2832"/>
          <w:tab w:val="center" w:pos="3541"/>
          <w:tab w:val="center" w:pos="4247"/>
          <w:tab w:val="center" w:pos="4956"/>
          <w:tab w:val="center" w:pos="7226"/>
        </w:tabs>
        <w:spacing w:after="5" w:line="270" w:lineRule="auto"/>
        <w:ind w:left="-15"/>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____________________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Pr>
          <w:rFonts w:ascii="Titillium Web" w:eastAsia="Times New Roman" w:hAnsi="Titillium Web" w:cs="Calibri"/>
          <w:color w:val="000000"/>
          <w:sz w:val="20"/>
          <w:szCs w:val="20"/>
        </w:rPr>
        <w:t xml:space="preserve">                     </w:t>
      </w:r>
      <w:r w:rsidRPr="00B06CF1">
        <w:rPr>
          <w:rFonts w:ascii="Titillium Web" w:eastAsia="Times New Roman" w:hAnsi="Titillium Web" w:cs="Calibri"/>
          <w:color w:val="000000"/>
          <w:sz w:val="20"/>
          <w:szCs w:val="20"/>
        </w:rPr>
        <w:t xml:space="preserve">Javno podjetje Nigrad d.o.o.  </w:t>
      </w:r>
    </w:p>
    <w:p w14:paraId="1DFDE96F" w14:textId="77777777" w:rsidR="00B06CF1" w:rsidRPr="00B06CF1" w:rsidRDefault="00B06CF1" w:rsidP="00B06CF1">
      <w:pPr>
        <w:tabs>
          <w:tab w:val="center" w:pos="1416"/>
          <w:tab w:val="center" w:pos="2125"/>
          <w:tab w:val="center" w:pos="2831"/>
          <w:tab w:val="center" w:pos="3540"/>
          <w:tab w:val="center" w:pos="4249"/>
          <w:tab w:val="center" w:pos="5674"/>
        </w:tabs>
        <w:spacing w:after="5" w:line="270" w:lineRule="auto"/>
        <w:ind w:left="-15"/>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Direktor(ica)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w:t>
      </w:r>
      <w:r w:rsidRPr="00B06CF1">
        <w:rPr>
          <w:rFonts w:ascii="Titillium Web" w:eastAsia="Times New Roman" w:hAnsi="Titillium Web" w:cs="Calibri"/>
          <w:color w:val="000000"/>
          <w:sz w:val="20"/>
          <w:szCs w:val="20"/>
        </w:rPr>
        <w:tab/>
        <w:t xml:space="preserve">       Direktor  </w:t>
      </w:r>
    </w:p>
    <w:p w14:paraId="30F1163A" w14:textId="77777777" w:rsidR="00B06CF1" w:rsidRPr="00B06CF1" w:rsidRDefault="00B06CF1" w:rsidP="00B06CF1">
      <w:pPr>
        <w:spacing w:after="2"/>
        <w:ind w:left="70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BEE6CD0" w14:textId="77777777" w:rsidR="00B06CF1" w:rsidRPr="00B06CF1" w:rsidRDefault="00B06CF1" w:rsidP="00B06CF1">
      <w:pPr>
        <w:spacing w:after="4"/>
        <w:ind w:left="70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4D134D0" w14:textId="77777777" w:rsidR="00B06CF1" w:rsidRPr="00B06CF1" w:rsidRDefault="00B06CF1" w:rsidP="00B06CF1">
      <w:pPr>
        <w:spacing w:after="4"/>
        <w:ind w:left="70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8E3F3D2" w14:textId="77777777" w:rsidR="00B06CF1" w:rsidRPr="00B06CF1" w:rsidRDefault="00B06CF1" w:rsidP="00B06CF1">
      <w:pPr>
        <w:spacing w:after="2"/>
        <w:ind w:left="708"/>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C0D7443" w14:textId="77777777" w:rsidR="00B06CF1" w:rsidRPr="00B06CF1" w:rsidRDefault="00B06CF1" w:rsidP="00B06CF1">
      <w:pPr>
        <w:spacing w:after="5"/>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u w:val="single" w:color="000000"/>
        </w:rPr>
        <w:t>NAVODILO:</w:t>
      </w:r>
      <w:r w:rsidRPr="00B06CF1">
        <w:rPr>
          <w:rFonts w:ascii="Titillium Web" w:eastAsia="Times New Roman" w:hAnsi="Titillium Web" w:cs="Calibri"/>
          <w:color w:val="000000"/>
          <w:sz w:val="20"/>
          <w:szCs w:val="20"/>
        </w:rPr>
        <w:t xml:space="preserve"> </w:t>
      </w:r>
    </w:p>
    <w:p w14:paraId="2B32184A" w14:textId="77777777" w:rsidR="00B06CF1" w:rsidRPr="00B06CF1" w:rsidRDefault="00B06CF1" w:rsidP="00B06CF1">
      <w:pPr>
        <w:spacing w:after="5" w:line="270" w:lineRule="auto"/>
        <w:ind w:left="720" w:hanging="360"/>
        <w:jc w:val="both"/>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»Obrazec št. 5: Vzorec pogodbe« ponudnikom ni potrebno izpolnjevati in prilagati v sistem </w:t>
      </w:r>
      <w:proofErr w:type="spellStart"/>
      <w:r w:rsidRPr="00B06CF1">
        <w:rPr>
          <w:rFonts w:ascii="Titillium Web" w:eastAsia="Times New Roman" w:hAnsi="Titillium Web" w:cs="Calibri"/>
          <w:color w:val="000000"/>
          <w:sz w:val="20"/>
          <w:szCs w:val="20"/>
        </w:rPr>
        <w:t>eJN</w:t>
      </w:r>
      <w:proofErr w:type="spellEnd"/>
      <w:r w:rsidRPr="00B06CF1">
        <w:rPr>
          <w:rFonts w:ascii="Titillium Web" w:eastAsia="Times New Roman" w:hAnsi="Titillium Web" w:cs="Calibri"/>
          <w:color w:val="000000"/>
          <w:sz w:val="20"/>
          <w:szCs w:val="20"/>
        </w:rPr>
        <w:t xml:space="preserve">. Ponudnik s predložitvijo ESPD obrazca potrdi strinjanje z določbami pogodbe.  </w:t>
      </w:r>
    </w:p>
    <w:p w14:paraId="3BDAA2BA" w14:textId="77777777" w:rsidR="00B06CF1" w:rsidRPr="00B06CF1" w:rsidRDefault="00B06CF1" w:rsidP="00B06CF1">
      <w:pPr>
        <w:spacing w:after="189"/>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DA19D39"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C1983E0" w14:textId="77777777" w:rsidR="00B06CF1" w:rsidRPr="00B06CF1" w:rsidRDefault="00B06CF1" w:rsidP="00B06CF1">
      <w:pPr>
        <w:spacing w:after="2"/>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9E4FEFF"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1172F37" w14:textId="77777777" w:rsidR="00B06CF1" w:rsidRPr="00B06CF1" w:rsidRDefault="00B06CF1" w:rsidP="00B06CF1">
      <w:pPr>
        <w:spacing w:after="4"/>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17B1BC2" w14:textId="77777777" w:rsidR="00B06CF1" w:rsidRPr="00B06CF1" w:rsidRDefault="00B06CF1" w:rsidP="00B06CF1">
      <w:pPr>
        <w:spacing w:after="2"/>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AE4C5F4" w14:textId="77777777" w:rsidR="00B06CF1" w:rsidRPr="00B06CF1" w:rsidRDefault="00B06CF1" w:rsidP="00B06CF1">
      <w:pPr>
        <w:spacing w:after="4"/>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458B11BC" w14:textId="77777777" w:rsidR="00B06CF1" w:rsidRPr="00B06CF1" w:rsidRDefault="00B06CF1" w:rsidP="00B06CF1">
      <w:pPr>
        <w:spacing w:after="4"/>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33428F3" w14:textId="77777777" w:rsidR="00B06CF1" w:rsidRPr="00B06CF1" w:rsidRDefault="00B06CF1" w:rsidP="00B06CF1">
      <w:pPr>
        <w:spacing w:after="2"/>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313A8FB" w14:textId="77777777" w:rsidR="00B06CF1" w:rsidRPr="00B06CF1" w:rsidRDefault="00B06CF1" w:rsidP="00B06CF1">
      <w:pPr>
        <w:spacing w:after="4"/>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2446493A" w14:textId="77777777" w:rsidR="00B06CF1" w:rsidRPr="00B06CF1" w:rsidRDefault="00B06CF1" w:rsidP="00B06CF1">
      <w:pPr>
        <w:spacing w:after="4"/>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37740EB5" w14:textId="77777777" w:rsidR="00B06CF1" w:rsidRPr="00B06CF1" w:rsidRDefault="00B06CF1" w:rsidP="00B06CF1">
      <w:pPr>
        <w:spacing w:after="2"/>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7A650360" w14:textId="77777777" w:rsidR="00B06CF1" w:rsidRPr="00B06CF1" w:rsidRDefault="00B06CF1" w:rsidP="00B06CF1">
      <w:pPr>
        <w:spacing w:after="4"/>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103F80F9" w14:textId="77777777" w:rsidR="00B06CF1" w:rsidRPr="00B06CF1" w:rsidRDefault="00B06CF1" w:rsidP="00B06CF1">
      <w:pPr>
        <w:spacing w:after="4"/>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6F43971D" w14:textId="77777777" w:rsidR="00B06CF1" w:rsidRPr="00B06CF1" w:rsidRDefault="00B06CF1" w:rsidP="00B06CF1">
      <w:pPr>
        <w:spacing w:after="2"/>
        <w:ind w:left="45"/>
        <w:jc w:val="center"/>
        <w:rPr>
          <w:rFonts w:ascii="Titillium Web" w:eastAsia="Times New Roman" w:hAnsi="Titillium Web" w:cs="Calibri"/>
          <w:color w:val="000000"/>
          <w:sz w:val="20"/>
          <w:szCs w:val="20"/>
        </w:rPr>
      </w:pPr>
      <w:r w:rsidRPr="00B06CF1">
        <w:rPr>
          <w:rFonts w:ascii="Titillium Web" w:eastAsia="Times New Roman" w:hAnsi="Titillium Web" w:cs="Calibri"/>
          <w:color w:val="000000"/>
          <w:sz w:val="20"/>
          <w:szCs w:val="20"/>
        </w:rPr>
        <w:t xml:space="preserve"> </w:t>
      </w:r>
    </w:p>
    <w:p w14:paraId="0F091864" w14:textId="77777777" w:rsidR="00B06CF1" w:rsidRPr="00B06CF1" w:rsidRDefault="00B06CF1" w:rsidP="00B06CF1">
      <w:pPr>
        <w:spacing w:after="4"/>
        <w:ind w:left="45"/>
        <w:jc w:val="both"/>
        <w:rPr>
          <w:rFonts w:ascii="Titillium Web" w:eastAsia="Times New Roman" w:hAnsi="Titillium Web" w:cs="Calibri"/>
          <w:color w:val="000000"/>
          <w:sz w:val="20"/>
          <w:szCs w:val="20"/>
        </w:rPr>
      </w:pPr>
    </w:p>
    <w:p w14:paraId="6AF97AAF" w14:textId="77777777" w:rsidR="00B06CF1" w:rsidRPr="00B06CF1" w:rsidRDefault="00B06CF1" w:rsidP="00B06CF1">
      <w:pPr>
        <w:rPr>
          <w:rFonts w:ascii="Titillium Web" w:hAnsi="Titillium Web"/>
          <w:sz w:val="20"/>
          <w:szCs w:val="20"/>
        </w:rPr>
      </w:pPr>
    </w:p>
    <w:p w14:paraId="38EBB859" w14:textId="05297F7D" w:rsidR="00A26E1C" w:rsidRPr="00B06CF1" w:rsidRDefault="00A26E1C" w:rsidP="00B06CF1">
      <w:pPr>
        <w:jc w:val="both"/>
        <w:rPr>
          <w:rFonts w:ascii="Titillium Web" w:hAnsi="Titillium Web"/>
          <w:iCs/>
          <w:color w:val="7F7F7F" w:themeColor="text1" w:themeTint="80"/>
          <w:sz w:val="20"/>
          <w:szCs w:val="20"/>
        </w:rPr>
      </w:pPr>
    </w:p>
    <w:sectPr w:rsidR="00A26E1C" w:rsidRPr="00B06CF1" w:rsidSect="008329CD">
      <w:headerReference w:type="even" r:id="rId8"/>
      <w:headerReference w:type="default" r:id="rId9"/>
      <w:footerReference w:type="default" r:id="rId10"/>
      <w:headerReference w:type="first" r:id="rId1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68008" w14:textId="77777777" w:rsidR="00E17033" w:rsidRDefault="00E17033" w:rsidP="00DC7B76">
      <w:r>
        <w:separator/>
      </w:r>
    </w:p>
  </w:endnote>
  <w:endnote w:type="continuationSeparator" w:id="0">
    <w:p w14:paraId="270DA75F" w14:textId="77777777" w:rsidR="00E17033" w:rsidRDefault="00E17033" w:rsidP="00DC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 Web">
    <w:charset w:val="EE"/>
    <w:family w:val="auto"/>
    <w:pitch w:val="variable"/>
    <w:sig w:usb0="00000007" w:usb1="00000001" w:usb2="00000000" w:usb3="00000000" w:csb0="00000093" w:csb1="00000000"/>
  </w:font>
  <w:font w:name="Montserrat">
    <w:charset w:val="EE"/>
    <w:family w:val="auto"/>
    <w:pitch w:val="variable"/>
    <w:sig w:usb0="2000020F" w:usb1="00000003" w:usb2="00000000" w:usb3="00000000" w:csb0="00000197"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0F48F" w14:textId="54F4C78B" w:rsidR="00DC7B76" w:rsidRPr="00B000BE" w:rsidRDefault="00B000BE" w:rsidP="00B000BE">
    <w:pPr>
      <w:jc w:val="both"/>
      <w:rPr>
        <w:rFonts w:ascii="Titillium Web" w:hAnsi="Titillium Web"/>
        <w:color w:val="808080" w:themeColor="background1" w:themeShade="80"/>
        <w:sz w:val="14"/>
        <w:szCs w:val="14"/>
      </w:rPr>
    </w:pPr>
    <w:r w:rsidRPr="00B000BE">
      <w:rPr>
        <w:rFonts w:ascii="Titillium Web" w:hAnsi="Titillium Web"/>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B57F5F" w:rsidRPr="00B57F5F">
      <w:rPr>
        <w:rFonts w:ascii="Titillium Web" w:hAnsi="Titillium Web"/>
        <w:color w:val="808080" w:themeColor="background1" w:themeShade="80"/>
        <w:sz w:val="14"/>
        <w:szCs w:val="14"/>
      </w:rPr>
      <w:t>2.301.600,00</w:t>
    </w:r>
    <w:r w:rsidR="00531BF9" w:rsidRPr="00531BF9">
      <w:rPr>
        <w:rFonts w:ascii="Titillium Web" w:hAnsi="Titillium Web"/>
        <w:color w:val="808080" w:themeColor="background1" w:themeShade="80"/>
        <w:sz w:val="14"/>
        <w:szCs w:val="14"/>
      </w:rPr>
      <w:t xml:space="preserve"> EUR</w:t>
    </w:r>
    <w:r w:rsidRPr="00B000BE">
      <w:rPr>
        <w:rFonts w:ascii="Titillium Web" w:hAnsi="Titillium Web"/>
        <w:color w:val="808080" w:themeColor="background1" w:themeShade="80"/>
        <w:sz w:val="14"/>
        <w:szCs w:val="14"/>
      </w:rPr>
      <w:t xml:space="preserve">. </w:t>
    </w:r>
    <w:r w:rsidR="00675CD6">
      <w:rPr>
        <w:rFonts w:ascii="Titillium Web" w:hAnsi="Titillium Web"/>
        <w:color w:val="808080" w:themeColor="background1" w:themeShade="80"/>
        <w:sz w:val="14"/>
        <w:szCs w:val="14"/>
      </w:rPr>
      <w:t>Davčna št.</w:t>
    </w:r>
    <w:r w:rsidRPr="00B000BE">
      <w:rPr>
        <w:rFonts w:ascii="Titillium Web" w:hAnsi="Titillium Web"/>
        <w:color w:val="808080" w:themeColor="background1" w:themeShade="80"/>
        <w:sz w:val="14"/>
        <w:szCs w:val="14"/>
      </w:rPr>
      <w:t>: SI56143028. TRR pri NKBM: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ED6A" w14:textId="77777777" w:rsidR="00E17033" w:rsidRDefault="00E17033" w:rsidP="00DC7B76">
      <w:r>
        <w:separator/>
      </w:r>
    </w:p>
  </w:footnote>
  <w:footnote w:type="continuationSeparator" w:id="0">
    <w:p w14:paraId="40C8CF5B" w14:textId="77777777" w:rsidR="00E17033" w:rsidRDefault="00E17033" w:rsidP="00DC7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74B1B" w14:textId="77777777" w:rsidR="006E0C05" w:rsidRDefault="00000000">
    <w:pPr>
      <w:pStyle w:val="Glava"/>
    </w:pPr>
    <w:r>
      <w:rPr>
        <w:noProof/>
      </w:rPr>
      <w:pict w14:anchorId="114F7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40324" o:spid="_x0000_s1026" type="#_x0000_t75" alt="/Users/studiolegend.o.o./Desktop/JHMB/JHMB bg logo.png" style="position:absolute;margin-left:0;margin-top:0;width:620pt;height:877pt;z-index:-251653120;mso-wrap-edited:f;mso-width-percent:0;mso-height-percent:0;mso-position-horizontal:center;mso-position-horizontal-relative:margin;mso-position-vertical:center;mso-position-vertical-relative:margin;mso-width-percent:0;mso-height-percent:0" o:allowincell="f">
          <v:imagedata r:id="rId1" o:title="JHMB bg log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7221C" w14:textId="62EE7DC8" w:rsidR="00DC7B76" w:rsidRDefault="00DC7B76">
    <w:pPr>
      <w:pStyle w:val="Glava"/>
    </w:pPr>
    <w:r>
      <w:t xml:space="preserve">   </w:t>
    </w:r>
    <w:r w:rsidR="00093809" w:rsidRPr="00093809">
      <w:rPr>
        <w:noProof/>
      </w:rPr>
      <w:drawing>
        <wp:inline distT="0" distB="0" distL="0" distR="0" wp14:anchorId="1E9E6D05" wp14:editId="3EC90E64">
          <wp:extent cx="5727700" cy="10416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27700" cy="1041674"/>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14330" w14:textId="77777777" w:rsidR="006E0C05" w:rsidRDefault="00000000">
    <w:pPr>
      <w:pStyle w:val="Glava"/>
    </w:pPr>
    <w:r>
      <w:rPr>
        <w:noProof/>
      </w:rPr>
      <w:pict w14:anchorId="4239E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540323" o:spid="_x0000_s1025" type="#_x0000_t75" alt="/Users/studiolegend.o.o./Desktop/JHMB/JHMB bg logo.png" style="position:absolute;margin-left:0;margin-top:0;width:620pt;height:877pt;z-index:-251656192;mso-wrap-edited:f;mso-width-percent:0;mso-height-percent:0;mso-position-horizontal:center;mso-position-horizontal-relative:margin;mso-position-vertical:center;mso-position-vertical-relative:margin;mso-width-percent:0;mso-height-percent:0" o:allowincell="f">
          <v:imagedata r:id="rId1" o:title="JHMB bg log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11D2"/>
    <w:multiLevelType w:val="hybridMultilevel"/>
    <w:tmpl w:val="FFFFFFFF"/>
    <w:lvl w:ilvl="0" w:tplc="720EE99E">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FD3439F8">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638A1B6C">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5216AF22">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319A29A2">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71F8A58E">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AC68A93E">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5D46B1AA">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4D5A068C">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1" w15:restartNumberingAfterBreak="0">
    <w:nsid w:val="121574BE"/>
    <w:multiLevelType w:val="hybridMultilevel"/>
    <w:tmpl w:val="FFFFFFFF"/>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17DC1ACB"/>
    <w:multiLevelType w:val="hybridMultilevel"/>
    <w:tmpl w:val="FFFFFFFF"/>
    <w:lvl w:ilvl="0" w:tplc="83221DBC">
      <w:start w:val="1"/>
      <w:numFmt w:val="bullet"/>
      <w:lvlText w:val="-"/>
      <w:lvlJc w:val="left"/>
      <w:pPr>
        <w:ind w:left="360"/>
      </w:pPr>
      <w:rPr>
        <w:rFonts w:ascii="Times New Roman" w:eastAsia="Times New Roman" w:hAnsi="Times New Roman"/>
        <w:b w:val="0"/>
        <w:i w:val="0"/>
        <w:strike w:val="0"/>
        <w:dstrike w:val="0"/>
        <w:color w:val="000000"/>
        <w:sz w:val="22"/>
        <w:u w:val="none" w:color="000000"/>
        <w:vertAlign w:val="baseline"/>
      </w:rPr>
    </w:lvl>
    <w:lvl w:ilvl="1" w:tplc="16DE90E4">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FE2A17E6">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41269C6C">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6A7452CC">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B1D02554">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673A718A">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5198C64C">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CA42E37A">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3" w15:restartNumberingAfterBreak="0">
    <w:nsid w:val="1B4C560E"/>
    <w:multiLevelType w:val="hybridMultilevel"/>
    <w:tmpl w:val="FFFFFFFF"/>
    <w:lvl w:ilvl="0" w:tplc="BA749A96">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D19A9660">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792294C2">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6CC085CC">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8AE84692">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B5622580">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17EAC5F0">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2C449A5E">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969C68E2">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4" w15:restartNumberingAfterBreak="0">
    <w:nsid w:val="313D3FE4"/>
    <w:multiLevelType w:val="hybridMultilevel"/>
    <w:tmpl w:val="C2326AE8"/>
    <w:lvl w:ilvl="0" w:tplc="BC5A7BE0">
      <w:start w:val="3"/>
      <w:numFmt w:val="bullet"/>
      <w:lvlText w:val="-"/>
      <w:lvlJc w:val="left"/>
      <w:pPr>
        <w:ind w:left="720" w:hanging="360"/>
      </w:pPr>
      <w:rPr>
        <w:rFonts w:ascii="Calibri" w:eastAsiaTheme="minorEastAsia"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E2B3EF8"/>
    <w:multiLevelType w:val="hybridMultilevel"/>
    <w:tmpl w:val="FFFFFFFF"/>
    <w:lvl w:ilvl="0" w:tplc="CD387E06">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12D85784">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B944F0D4">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7B665856">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47E48AD4">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531A8DFA">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3F2ABA50">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25CEC26A">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E45407C8">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6" w15:restartNumberingAfterBreak="0">
    <w:nsid w:val="48175A93"/>
    <w:multiLevelType w:val="hybridMultilevel"/>
    <w:tmpl w:val="FFFFFFFF"/>
    <w:lvl w:ilvl="0" w:tplc="72F495F8">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D89C7282">
      <w:start w:val="1"/>
      <w:numFmt w:val="bullet"/>
      <w:lvlText w:val="•"/>
      <w:lvlJc w:val="left"/>
      <w:pPr>
        <w:ind w:left="1080"/>
      </w:pPr>
      <w:rPr>
        <w:rFonts w:ascii="Arial" w:eastAsia="Times New Roman" w:hAnsi="Arial"/>
        <w:b w:val="0"/>
        <w:i w:val="0"/>
        <w:strike w:val="0"/>
        <w:dstrike w:val="0"/>
        <w:color w:val="000000"/>
        <w:sz w:val="22"/>
        <w:u w:val="none" w:color="000000"/>
        <w:vertAlign w:val="baseline"/>
      </w:rPr>
    </w:lvl>
    <w:lvl w:ilvl="2" w:tplc="519E73DC">
      <w:start w:val="1"/>
      <w:numFmt w:val="bullet"/>
      <w:lvlText w:val="▪"/>
      <w:lvlJc w:val="left"/>
      <w:pPr>
        <w:ind w:left="1800"/>
      </w:pPr>
      <w:rPr>
        <w:rFonts w:ascii="Times New Roman" w:eastAsia="Times New Roman" w:hAnsi="Times New Roman"/>
        <w:b w:val="0"/>
        <w:i w:val="0"/>
        <w:strike w:val="0"/>
        <w:dstrike w:val="0"/>
        <w:color w:val="000000"/>
        <w:sz w:val="22"/>
        <w:u w:val="none" w:color="000000"/>
        <w:vertAlign w:val="baseline"/>
      </w:rPr>
    </w:lvl>
    <w:lvl w:ilvl="3" w:tplc="3838354C">
      <w:start w:val="1"/>
      <w:numFmt w:val="bullet"/>
      <w:lvlText w:val="•"/>
      <w:lvlJc w:val="left"/>
      <w:pPr>
        <w:ind w:left="2520"/>
      </w:pPr>
      <w:rPr>
        <w:rFonts w:ascii="Times New Roman" w:eastAsia="Times New Roman" w:hAnsi="Times New Roman"/>
        <w:b w:val="0"/>
        <w:i w:val="0"/>
        <w:strike w:val="0"/>
        <w:dstrike w:val="0"/>
        <w:color w:val="000000"/>
        <w:sz w:val="22"/>
        <w:u w:val="none" w:color="000000"/>
        <w:vertAlign w:val="baseline"/>
      </w:rPr>
    </w:lvl>
    <w:lvl w:ilvl="4" w:tplc="06B0F668">
      <w:start w:val="1"/>
      <w:numFmt w:val="bullet"/>
      <w:lvlText w:val="o"/>
      <w:lvlJc w:val="left"/>
      <w:pPr>
        <w:ind w:left="3240"/>
      </w:pPr>
      <w:rPr>
        <w:rFonts w:ascii="Times New Roman" w:eastAsia="Times New Roman" w:hAnsi="Times New Roman"/>
        <w:b w:val="0"/>
        <w:i w:val="0"/>
        <w:strike w:val="0"/>
        <w:dstrike w:val="0"/>
        <w:color w:val="000000"/>
        <w:sz w:val="22"/>
        <w:u w:val="none" w:color="000000"/>
        <w:vertAlign w:val="baseline"/>
      </w:rPr>
    </w:lvl>
    <w:lvl w:ilvl="5" w:tplc="919C89C8">
      <w:start w:val="1"/>
      <w:numFmt w:val="bullet"/>
      <w:lvlText w:val="▪"/>
      <w:lvlJc w:val="left"/>
      <w:pPr>
        <w:ind w:left="3960"/>
      </w:pPr>
      <w:rPr>
        <w:rFonts w:ascii="Times New Roman" w:eastAsia="Times New Roman" w:hAnsi="Times New Roman"/>
        <w:b w:val="0"/>
        <w:i w:val="0"/>
        <w:strike w:val="0"/>
        <w:dstrike w:val="0"/>
        <w:color w:val="000000"/>
        <w:sz w:val="22"/>
        <w:u w:val="none" w:color="000000"/>
        <w:vertAlign w:val="baseline"/>
      </w:rPr>
    </w:lvl>
    <w:lvl w:ilvl="6" w:tplc="5388E9CC">
      <w:start w:val="1"/>
      <w:numFmt w:val="bullet"/>
      <w:lvlText w:val="•"/>
      <w:lvlJc w:val="left"/>
      <w:pPr>
        <w:ind w:left="4680"/>
      </w:pPr>
      <w:rPr>
        <w:rFonts w:ascii="Times New Roman" w:eastAsia="Times New Roman" w:hAnsi="Times New Roman"/>
        <w:b w:val="0"/>
        <w:i w:val="0"/>
        <w:strike w:val="0"/>
        <w:dstrike w:val="0"/>
        <w:color w:val="000000"/>
        <w:sz w:val="22"/>
        <w:u w:val="none" w:color="000000"/>
        <w:vertAlign w:val="baseline"/>
      </w:rPr>
    </w:lvl>
    <w:lvl w:ilvl="7" w:tplc="BCCA40E4">
      <w:start w:val="1"/>
      <w:numFmt w:val="bullet"/>
      <w:lvlText w:val="o"/>
      <w:lvlJc w:val="left"/>
      <w:pPr>
        <w:ind w:left="5400"/>
      </w:pPr>
      <w:rPr>
        <w:rFonts w:ascii="Times New Roman" w:eastAsia="Times New Roman" w:hAnsi="Times New Roman"/>
        <w:b w:val="0"/>
        <w:i w:val="0"/>
        <w:strike w:val="0"/>
        <w:dstrike w:val="0"/>
        <w:color w:val="000000"/>
        <w:sz w:val="22"/>
        <w:u w:val="none" w:color="000000"/>
        <w:vertAlign w:val="baseline"/>
      </w:rPr>
    </w:lvl>
    <w:lvl w:ilvl="8" w:tplc="EF18329A">
      <w:start w:val="1"/>
      <w:numFmt w:val="bullet"/>
      <w:lvlText w:val="▪"/>
      <w:lvlJc w:val="left"/>
      <w:pPr>
        <w:ind w:left="6120"/>
      </w:pPr>
      <w:rPr>
        <w:rFonts w:ascii="Times New Roman" w:eastAsia="Times New Roman" w:hAnsi="Times New Roman"/>
        <w:b w:val="0"/>
        <w:i w:val="0"/>
        <w:strike w:val="0"/>
        <w:dstrike w:val="0"/>
        <w:color w:val="000000"/>
        <w:sz w:val="22"/>
        <w:u w:val="none" w:color="000000"/>
        <w:vertAlign w:val="baseline"/>
      </w:rPr>
    </w:lvl>
  </w:abstractNum>
  <w:abstractNum w:abstractNumId="7" w15:restartNumberingAfterBreak="0">
    <w:nsid w:val="49477E97"/>
    <w:multiLevelType w:val="hybridMultilevel"/>
    <w:tmpl w:val="025612EC"/>
    <w:lvl w:ilvl="0" w:tplc="504AAFAE">
      <w:start w:val="25"/>
      <w:numFmt w:val="decimal"/>
      <w:lvlText w:val="%1."/>
      <w:lvlJc w:val="left"/>
      <w:pPr>
        <w:ind w:left="331"/>
      </w:pPr>
      <w:rPr>
        <w:rFonts w:ascii="Titillium Web" w:eastAsia="Times New Roman" w:hAnsi="Titillium Web" w:cs="Times New Roman" w:hint="default"/>
        <w:b w:val="0"/>
        <w:i w:val="0"/>
        <w:strike w:val="0"/>
        <w:dstrike w:val="0"/>
        <w:color w:val="000000"/>
        <w:sz w:val="20"/>
        <w:szCs w:val="20"/>
        <w:u w:val="none" w:color="000000"/>
        <w:vertAlign w:val="baseline"/>
      </w:rPr>
    </w:lvl>
    <w:lvl w:ilvl="1" w:tplc="5F444004">
      <w:start w:val="1"/>
      <w:numFmt w:val="lowerLetter"/>
      <w:lvlText w:val="%2"/>
      <w:lvlJc w:val="left"/>
      <w:pPr>
        <w:ind w:left="5268"/>
      </w:pPr>
      <w:rPr>
        <w:rFonts w:ascii="Times New Roman" w:eastAsia="Times New Roman" w:hAnsi="Times New Roman" w:cs="Times New Roman"/>
        <w:b w:val="0"/>
        <w:i w:val="0"/>
        <w:strike w:val="0"/>
        <w:dstrike w:val="0"/>
        <w:color w:val="000000"/>
        <w:sz w:val="22"/>
        <w:szCs w:val="22"/>
        <w:u w:val="none" w:color="000000"/>
        <w:vertAlign w:val="baseline"/>
      </w:rPr>
    </w:lvl>
    <w:lvl w:ilvl="2" w:tplc="6E10F212">
      <w:start w:val="1"/>
      <w:numFmt w:val="lowerRoman"/>
      <w:lvlText w:val="%3"/>
      <w:lvlJc w:val="left"/>
      <w:pPr>
        <w:ind w:left="5988"/>
      </w:pPr>
      <w:rPr>
        <w:rFonts w:ascii="Times New Roman" w:eastAsia="Times New Roman" w:hAnsi="Times New Roman" w:cs="Times New Roman"/>
        <w:b w:val="0"/>
        <w:i w:val="0"/>
        <w:strike w:val="0"/>
        <w:dstrike w:val="0"/>
        <w:color w:val="000000"/>
        <w:sz w:val="22"/>
        <w:szCs w:val="22"/>
        <w:u w:val="none" w:color="000000"/>
        <w:vertAlign w:val="baseline"/>
      </w:rPr>
    </w:lvl>
    <w:lvl w:ilvl="3" w:tplc="39026884">
      <w:start w:val="1"/>
      <w:numFmt w:val="decimal"/>
      <w:lvlText w:val="%4"/>
      <w:lvlJc w:val="left"/>
      <w:pPr>
        <w:ind w:left="6708"/>
      </w:pPr>
      <w:rPr>
        <w:rFonts w:ascii="Times New Roman" w:eastAsia="Times New Roman" w:hAnsi="Times New Roman" w:cs="Times New Roman"/>
        <w:b w:val="0"/>
        <w:i w:val="0"/>
        <w:strike w:val="0"/>
        <w:dstrike w:val="0"/>
        <w:color w:val="000000"/>
        <w:sz w:val="22"/>
        <w:szCs w:val="22"/>
        <w:u w:val="none" w:color="000000"/>
        <w:vertAlign w:val="baseline"/>
      </w:rPr>
    </w:lvl>
    <w:lvl w:ilvl="4" w:tplc="03867AE2">
      <w:start w:val="1"/>
      <w:numFmt w:val="lowerLetter"/>
      <w:lvlText w:val="%5"/>
      <w:lvlJc w:val="left"/>
      <w:pPr>
        <w:ind w:left="7428"/>
      </w:pPr>
      <w:rPr>
        <w:rFonts w:ascii="Times New Roman" w:eastAsia="Times New Roman" w:hAnsi="Times New Roman" w:cs="Times New Roman"/>
        <w:b w:val="0"/>
        <w:i w:val="0"/>
        <w:strike w:val="0"/>
        <w:dstrike w:val="0"/>
        <w:color w:val="000000"/>
        <w:sz w:val="22"/>
        <w:szCs w:val="22"/>
        <w:u w:val="none" w:color="000000"/>
        <w:vertAlign w:val="baseline"/>
      </w:rPr>
    </w:lvl>
    <w:lvl w:ilvl="5" w:tplc="B622DB0E">
      <w:start w:val="1"/>
      <w:numFmt w:val="lowerRoman"/>
      <w:lvlText w:val="%6"/>
      <w:lvlJc w:val="left"/>
      <w:pPr>
        <w:ind w:left="8148"/>
      </w:pPr>
      <w:rPr>
        <w:rFonts w:ascii="Times New Roman" w:eastAsia="Times New Roman" w:hAnsi="Times New Roman" w:cs="Times New Roman"/>
        <w:b w:val="0"/>
        <w:i w:val="0"/>
        <w:strike w:val="0"/>
        <w:dstrike w:val="0"/>
        <w:color w:val="000000"/>
        <w:sz w:val="22"/>
        <w:szCs w:val="22"/>
        <w:u w:val="none" w:color="000000"/>
        <w:vertAlign w:val="baseline"/>
      </w:rPr>
    </w:lvl>
    <w:lvl w:ilvl="6" w:tplc="4C02602A">
      <w:start w:val="1"/>
      <w:numFmt w:val="decimal"/>
      <w:lvlText w:val="%7"/>
      <w:lvlJc w:val="left"/>
      <w:pPr>
        <w:ind w:left="8868"/>
      </w:pPr>
      <w:rPr>
        <w:rFonts w:ascii="Times New Roman" w:eastAsia="Times New Roman" w:hAnsi="Times New Roman" w:cs="Times New Roman"/>
        <w:b w:val="0"/>
        <w:i w:val="0"/>
        <w:strike w:val="0"/>
        <w:dstrike w:val="0"/>
        <w:color w:val="000000"/>
        <w:sz w:val="22"/>
        <w:szCs w:val="22"/>
        <w:u w:val="none" w:color="000000"/>
        <w:vertAlign w:val="baseline"/>
      </w:rPr>
    </w:lvl>
    <w:lvl w:ilvl="7" w:tplc="8DA21EE6">
      <w:start w:val="1"/>
      <w:numFmt w:val="lowerLetter"/>
      <w:lvlText w:val="%8"/>
      <w:lvlJc w:val="left"/>
      <w:pPr>
        <w:ind w:left="9588"/>
      </w:pPr>
      <w:rPr>
        <w:rFonts w:ascii="Times New Roman" w:eastAsia="Times New Roman" w:hAnsi="Times New Roman" w:cs="Times New Roman"/>
        <w:b w:val="0"/>
        <w:i w:val="0"/>
        <w:strike w:val="0"/>
        <w:dstrike w:val="0"/>
        <w:color w:val="000000"/>
        <w:sz w:val="22"/>
        <w:szCs w:val="22"/>
        <w:u w:val="none" w:color="000000"/>
        <w:vertAlign w:val="baseline"/>
      </w:rPr>
    </w:lvl>
    <w:lvl w:ilvl="8" w:tplc="D994BEB6">
      <w:start w:val="1"/>
      <w:numFmt w:val="lowerRoman"/>
      <w:lvlText w:val="%9"/>
      <w:lvlJc w:val="left"/>
      <w:pPr>
        <w:ind w:left="10308"/>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8" w15:restartNumberingAfterBreak="0">
    <w:nsid w:val="4FA25264"/>
    <w:multiLevelType w:val="hybridMultilevel"/>
    <w:tmpl w:val="FFFFFFFF"/>
    <w:lvl w:ilvl="0" w:tplc="5726C468">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48043A54">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17D81F06">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693A4AF6">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560099D6">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45A05A08">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54FA62AE">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38546E5A">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EF9CB2BA">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9" w15:restartNumberingAfterBreak="0">
    <w:nsid w:val="656C2F71"/>
    <w:multiLevelType w:val="hybridMultilevel"/>
    <w:tmpl w:val="D0EED9B4"/>
    <w:lvl w:ilvl="0" w:tplc="8752F270">
      <w:start w:val="6"/>
      <w:numFmt w:val="decimal"/>
      <w:lvlText w:val="%1."/>
      <w:lvlJc w:val="left"/>
      <w:pPr>
        <w:ind w:left="218"/>
      </w:pPr>
      <w:rPr>
        <w:rFonts w:ascii="Titillium Web" w:eastAsia="Times New Roman" w:hAnsi="Titillium Web" w:cs="Times New Roman" w:hint="default"/>
        <w:b w:val="0"/>
        <w:i w:val="0"/>
        <w:strike w:val="0"/>
        <w:dstrike w:val="0"/>
        <w:color w:val="000000"/>
        <w:sz w:val="20"/>
        <w:szCs w:val="20"/>
        <w:u w:val="none" w:color="000000"/>
        <w:vertAlign w:val="baseline"/>
      </w:rPr>
    </w:lvl>
    <w:lvl w:ilvl="1" w:tplc="82A0CBB4">
      <w:start w:val="1"/>
      <w:numFmt w:val="lowerLetter"/>
      <w:lvlText w:val="%2"/>
      <w:lvlJc w:val="left"/>
      <w:pPr>
        <w:ind w:left="5323"/>
      </w:pPr>
      <w:rPr>
        <w:rFonts w:ascii="Times New Roman" w:eastAsia="Times New Roman" w:hAnsi="Times New Roman" w:cs="Times New Roman"/>
        <w:b w:val="0"/>
        <w:i w:val="0"/>
        <w:strike w:val="0"/>
        <w:dstrike w:val="0"/>
        <w:color w:val="000000"/>
        <w:sz w:val="22"/>
        <w:szCs w:val="22"/>
        <w:u w:val="none" w:color="000000"/>
        <w:vertAlign w:val="baseline"/>
      </w:rPr>
    </w:lvl>
    <w:lvl w:ilvl="2" w:tplc="4408358E">
      <w:start w:val="1"/>
      <w:numFmt w:val="lowerRoman"/>
      <w:lvlText w:val="%3"/>
      <w:lvlJc w:val="left"/>
      <w:pPr>
        <w:ind w:left="6043"/>
      </w:pPr>
      <w:rPr>
        <w:rFonts w:ascii="Times New Roman" w:eastAsia="Times New Roman" w:hAnsi="Times New Roman" w:cs="Times New Roman"/>
        <w:b w:val="0"/>
        <w:i w:val="0"/>
        <w:strike w:val="0"/>
        <w:dstrike w:val="0"/>
        <w:color w:val="000000"/>
        <w:sz w:val="22"/>
        <w:szCs w:val="22"/>
        <w:u w:val="none" w:color="000000"/>
        <w:vertAlign w:val="baseline"/>
      </w:rPr>
    </w:lvl>
    <w:lvl w:ilvl="3" w:tplc="15FCA9BE">
      <w:start w:val="1"/>
      <w:numFmt w:val="decimal"/>
      <w:lvlText w:val="%4"/>
      <w:lvlJc w:val="left"/>
      <w:pPr>
        <w:ind w:left="6763"/>
      </w:pPr>
      <w:rPr>
        <w:rFonts w:ascii="Times New Roman" w:eastAsia="Times New Roman" w:hAnsi="Times New Roman" w:cs="Times New Roman"/>
        <w:b w:val="0"/>
        <w:i w:val="0"/>
        <w:strike w:val="0"/>
        <w:dstrike w:val="0"/>
        <w:color w:val="000000"/>
        <w:sz w:val="22"/>
        <w:szCs w:val="22"/>
        <w:u w:val="none" w:color="000000"/>
        <w:vertAlign w:val="baseline"/>
      </w:rPr>
    </w:lvl>
    <w:lvl w:ilvl="4" w:tplc="4DC879AC">
      <w:start w:val="1"/>
      <w:numFmt w:val="lowerLetter"/>
      <w:lvlText w:val="%5"/>
      <w:lvlJc w:val="left"/>
      <w:pPr>
        <w:ind w:left="7483"/>
      </w:pPr>
      <w:rPr>
        <w:rFonts w:ascii="Times New Roman" w:eastAsia="Times New Roman" w:hAnsi="Times New Roman" w:cs="Times New Roman"/>
        <w:b w:val="0"/>
        <w:i w:val="0"/>
        <w:strike w:val="0"/>
        <w:dstrike w:val="0"/>
        <w:color w:val="000000"/>
        <w:sz w:val="22"/>
        <w:szCs w:val="22"/>
        <w:u w:val="none" w:color="000000"/>
        <w:vertAlign w:val="baseline"/>
      </w:rPr>
    </w:lvl>
    <w:lvl w:ilvl="5" w:tplc="5EE04AF2">
      <w:start w:val="1"/>
      <w:numFmt w:val="lowerRoman"/>
      <w:lvlText w:val="%6"/>
      <w:lvlJc w:val="left"/>
      <w:pPr>
        <w:ind w:left="8203"/>
      </w:pPr>
      <w:rPr>
        <w:rFonts w:ascii="Times New Roman" w:eastAsia="Times New Roman" w:hAnsi="Times New Roman" w:cs="Times New Roman"/>
        <w:b w:val="0"/>
        <w:i w:val="0"/>
        <w:strike w:val="0"/>
        <w:dstrike w:val="0"/>
        <w:color w:val="000000"/>
        <w:sz w:val="22"/>
        <w:szCs w:val="22"/>
        <w:u w:val="none" w:color="000000"/>
        <w:vertAlign w:val="baseline"/>
      </w:rPr>
    </w:lvl>
    <w:lvl w:ilvl="6" w:tplc="9A485462">
      <w:start w:val="1"/>
      <w:numFmt w:val="decimal"/>
      <w:lvlText w:val="%7"/>
      <w:lvlJc w:val="left"/>
      <w:pPr>
        <w:ind w:left="8923"/>
      </w:pPr>
      <w:rPr>
        <w:rFonts w:ascii="Times New Roman" w:eastAsia="Times New Roman" w:hAnsi="Times New Roman" w:cs="Times New Roman"/>
        <w:b w:val="0"/>
        <w:i w:val="0"/>
        <w:strike w:val="0"/>
        <w:dstrike w:val="0"/>
        <w:color w:val="000000"/>
        <w:sz w:val="22"/>
        <w:szCs w:val="22"/>
        <w:u w:val="none" w:color="000000"/>
        <w:vertAlign w:val="baseline"/>
      </w:rPr>
    </w:lvl>
    <w:lvl w:ilvl="7" w:tplc="C7802C64">
      <w:start w:val="1"/>
      <w:numFmt w:val="lowerLetter"/>
      <w:lvlText w:val="%8"/>
      <w:lvlJc w:val="left"/>
      <w:pPr>
        <w:ind w:left="9643"/>
      </w:pPr>
      <w:rPr>
        <w:rFonts w:ascii="Times New Roman" w:eastAsia="Times New Roman" w:hAnsi="Times New Roman" w:cs="Times New Roman"/>
        <w:b w:val="0"/>
        <w:i w:val="0"/>
        <w:strike w:val="0"/>
        <w:dstrike w:val="0"/>
        <w:color w:val="000000"/>
        <w:sz w:val="22"/>
        <w:szCs w:val="22"/>
        <w:u w:val="none" w:color="000000"/>
        <w:vertAlign w:val="baseline"/>
      </w:rPr>
    </w:lvl>
    <w:lvl w:ilvl="8" w:tplc="420EA704">
      <w:start w:val="1"/>
      <w:numFmt w:val="lowerRoman"/>
      <w:lvlText w:val="%9"/>
      <w:lvlJc w:val="left"/>
      <w:pPr>
        <w:ind w:left="10363"/>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0" w15:restartNumberingAfterBreak="0">
    <w:nsid w:val="6F36370D"/>
    <w:multiLevelType w:val="hybridMultilevel"/>
    <w:tmpl w:val="FFFFFFFF"/>
    <w:lvl w:ilvl="0" w:tplc="E3E675AC">
      <w:start w:val="10"/>
      <w:numFmt w:val="decimal"/>
      <w:lvlText w:val="%1."/>
      <w:lvlJc w:val="left"/>
      <w:pPr>
        <w:ind w:left="331"/>
      </w:pPr>
      <w:rPr>
        <w:rFonts w:ascii="Times New Roman" w:eastAsia="Times New Roman" w:hAnsi="Times New Roman" w:cs="Times New Roman"/>
        <w:b w:val="0"/>
        <w:i w:val="0"/>
        <w:strike w:val="0"/>
        <w:dstrike w:val="0"/>
        <w:color w:val="000000"/>
        <w:sz w:val="22"/>
        <w:szCs w:val="22"/>
        <w:u w:val="none" w:color="000000"/>
        <w:vertAlign w:val="baseline"/>
      </w:rPr>
    </w:lvl>
    <w:lvl w:ilvl="1" w:tplc="AE661A4A">
      <w:start w:val="1"/>
      <w:numFmt w:val="lowerLetter"/>
      <w:lvlText w:val="%2"/>
      <w:lvlJc w:val="left"/>
      <w:pPr>
        <w:ind w:left="5268"/>
      </w:pPr>
      <w:rPr>
        <w:rFonts w:ascii="Times New Roman" w:eastAsia="Times New Roman" w:hAnsi="Times New Roman" w:cs="Times New Roman"/>
        <w:b w:val="0"/>
        <w:i w:val="0"/>
        <w:strike w:val="0"/>
        <w:dstrike w:val="0"/>
        <w:color w:val="000000"/>
        <w:sz w:val="22"/>
        <w:szCs w:val="22"/>
        <w:u w:val="none" w:color="000000"/>
        <w:vertAlign w:val="baseline"/>
      </w:rPr>
    </w:lvl>
    <w:lvl w:ilvl="2" w:tplc="FDD0AF8C">
      <w:start w:val="1"/>
      <w:numFmt w:val="lowerRoman"/>
      <w:lvlText w:val="%3"/>
      <w:lvlJc w:val="left"/>
      <w:pPr>
        <w:ind w:left="5988"/>
      </w:pPr>
      <w:rPr>
        <w:rFonts w:ascii="Times New Roman" w:eastAsia="Times New Roman" w:hAnsi="Times New Roman" w:cs="Times New Roman"/>
        <w:b w:val="0"/>
        <w:i w:val="0"/>
        <w:strike w:val="0"/>
        <w:dstrike w:val="0"/>
        <w:color w:val="000000"/>
        <w:sz w:val="22"/>
        <w:szCs w:val="22"/>
        <w:u w:val="none" w:color="000000"/>
        <w:vertAlign w:val="baseline"/>
      </w:rPr>
    </w:lvl>
    <w:lvl w:ilvl="3" w:tplc="1B586E30">
      <w:start w:val="1"/>
      <w:numFmt w:val="decimal"/>
      <w:lvlText w:val="%4"/>
      <w:lvlJc w:val="left"/>
      <w:pPr>
        <w:ind w:left="6708"/>
      </w:pPr>
      <w:rPr>
        <w:rFonts w:ascii="Times New Roman" w:eastAsia="Times New Roman" w:hAnsi="Times New Roman" w:cs="Times New Roman"/>
        <w:b w:val="0"/>
        <w:i w:val="0"/>
        <w:strike w:val="0"/>
        <w:dstrike w:val="0"/>
        <w:color w:val="000000"/>
        <w:sz w:val="22"/>
        <w:szCs w:val="22"/>
        <w:u w:val="none" w:color="000000"/>
        <w:vertAlign w:val="baseline"/>
      </w:rPr>
    </w:lvl>
    <w:lvl w:ilvl="4" w:tplc="AFA4DA6C">
      <w:start w:val="1"/>
      <w:numFmt w:val="lowerLetter"/>
      <w:lvlText w:val="%5"/>
      <w:lvlJc w:val="left"/>
      <w:pPr>
        <w:ind w:left="7428"/>
      </w:pPr>
      <w:rPr>
        <w:rFonts w:ascii="Times New Roman" w:eastAsia="Times New Roman" w:hAnsi="Times New Roman" w:cs="Times New Roman"/>
        <w:b w:val="0"/>
        <w:i w:val="0"/>
        <w:strike w:val="0"/>
        <w:dstrike w:val="0"/>
        <w:color w:val="000000"/>
        <w:sz w:val="22"/>
        <w:szCs w:val="22"/>
        <w:u w:val="none" w:color="000000"/>
        <w:vertAlign w:val="baseline"/>
      </w:rPr>
    </w:lvl>
    <w:lvl w:ilvl="5" w:tplc="E7D69536">
      <w:start w:val="1"/>
      <w:numFmt w:val="lowerRoman"/>
      <w:lvlText w:val="%6"/>
      <w:lvlJc w:val="left"/>
      <w:pPr>
        <w:ind w:left="8148"/>
      </w:pPr>
      <w:rPr>
        <w:rFonts w:ascii="Times New Roman" w:eastAsia="Times New Roman" w:hAnsi="Times New Roman" w:cs="Times New Roman"/>
        <w:b w:val="0"/>
        <w:i w:val="0"/>
        <w:strike w:val="0"/>
        <w:dstrike w:val="0"/>
        <w:color w:val="000000"/>
        <w:sz w:val="22"/>
        <w:szCs w:val="22"/>
        <w:u w:val="none" w:color="000000"/>
        <w:vertAlign w:val="baseline"/>
      </w:rPr>
    </w:lvl>
    <w:lvl w:ilvl="6" w:tplc="CE30AD6C">
      <w:start w:val="1"/>
      <w:numFmt w:val="decimal"/>
      <w:lvlText w:val="%7"/>
      <w:lvlJc w:val="left"/>
      <w:pPr>
        <w:ind w:left="8868"/>
      </w:pPr>
      <w:rPr>
        <w:rFonts w:ascii="Times New Roman" w:eastAsia="Times New Roman" w:hAnsi="Times New Roman" w:cs="Times New Roman"/>
        <w:b w:val="0"/>
        <w:i w:val="0"/>
        <w:strike w:val="0"/>
        <w:dstrike w:val="0"/>
        <w:color w:val="000000"/>
        <w:sz w:val="22"/>
        <w:szCs w:val="22"/>
        <w:u w:val="none" w:color="000000"/>
        <w:vertAlign w:val="baseline"/>
      </w:rPr>
    </w:lvl>
    <w:lvl w:ilvl="7" w:tplc="85EC3CF2">
      <w:start w:val="1"/>
      <w:numFmt w:val="lowerLetter"/>
      <w:lvlText w:val="%8"/>
      <w:lvlJc w:val="left"/>
      <w:pPr>
        <w:ind w:left="9588"/>
      </w:pPr>
      <w:rPr>
        <w:rFonts w:ascii="Times New Roman" w:eastAsia="Times New Roman" w:hAnsi="Times New Roman" w:cs="Times New Roman"/>
        <w:b w:val="0"/>
        <w:i w:val="0"/>
        <w:strike w:val="0"/>
        <w:dstrike w:val="0"/>
        <w:color w:val="000000"/>
        <w:sz w:val="22"/>
        <w:szCs w:val="22"/>
        <w:u w:val="none" w:color="000000"/>
        <w:vertAlign w:val="baseline"/>
      </w:rPr>
    </w:lvl>
    <w:lvl w:ilvl="8" w:tplc="72F219DE">
      <w:start w:val="1"/>
      <w:numFmt w:val="lowerRoman"/>
      <w:lvlText w:val="%9"/>
      <w:lvlJc w:val="left"/>
      <w:pPr>
        <w:ind w:left="10308"/>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1" w15:restartNumberingAfterBreak="0">
    <w:nsid w:val="704A10CB"/>
    <w:multiLevelType w:val="hybridMultilevel"/>
    <w:tmpl w:val="FFFFFFFF"/>
    <w:lvl w:ilvl="0" w:tplc="B5B20F08">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0C3EE538">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2B4A4148">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EE74774C">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0324F41E">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E244CD7A">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5326528A">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F59AB994">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1826C5C2">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12" w15:restartNumberingAfterBreak="0">
    <w:nsid w:val="7DD63CDC"/>
    <w:multiLevelType w:val="hybridMultilevel"/>
    <w:tmpl w:val="FFFFFFFF"/>
    <w:lvl w:ilvl="0" w:tplc="B53A0006">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550AE4E0">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18108A4E">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68B4496A">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D1D206E6">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14A2E05E">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139C9598">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6DA2774C">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0DC20F3A">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num w:numId="1" w16cid:durableId="1513762174">
    <w:abstractNumId w:val="12"/>
  </w:num>
  <w:num w:numId="2" w16cid:durableId="529033230">
    <w:abstractNumId w:val="9"/>
  </w:num>
  <w:num w:numId="3" w16cid:durableId="721486182">
    <w:abstractNumId w:val="10"/>
  </w:num>
  <w:num w:numId="4" w16cid:durableId="1341349703">
    <w:abstractNumId w:val="8"/>
  </w:num>
  <w:num w:numId="5" w16cid:durableId="2120292038">
    <w:abstractNumId w:val="3"/>
  </w:num>
  <w:num w:numId="6" w16cid:durableId="1792436556">
    <w:abstractNumId w:val="2"/>
  </w:num>
  <w:num w:numId="7" w16cid:durableId="1312634225">
    <w:abstractNumId w:val="5"/>
  </w:num>
  <w:num w:numId="8" w16cid:durableId="2105415437">
    <w:abstractNumId w:val="11"/>
  </w:num>
  <w:num w:numId="9" w16cid:durableId="1956322887">
    <w:abstractNumId w:val="0"/>
  </w:num>
  <w:num w:numId="10" w16cid:durableId="1205024233">
    <w:abstractNumId w:val="6"/>
  </w:num>
  <w:num w:numId="11" w16cid:durableId="1579171669">
    <w:abstractNumId w:val="7"/>
  </w:num>
  <w:num w:numId="12" w16cid:durableId="1673290389">
    <w:abstractNumId w:val="1"/>
  </w:num>
  <w:num w:numId="13" w16cid:durableId="19866191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proofState w:spelling="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F5F"/>
    <w:rsid w:val="00014526"/>
    <w:rsid w:val="00093809"/>
    <w:rsid w:val="000E0E37"/>
    <w:rsid w:val="000E691B"/>
    <w:rsid w:val="000F570B"/>
    <w:rsid w:val="00111584"/>
    <w:rsid w:val="00186F3B"/>
    <w:rsid w:val="0019714D"/>
    <w:rsid w:val="001975A7"/>
    <w:rsid w:val="001C5D93"/>
    <w:rsid w:val="001D7195"/>
    <w:rsid w:val="002F29B8"/>
    <w:rsid w:val="00302C28"/>
    <w:rsid w:val="003302F4"/>
    <w:rsid w:val="003632F6"/>
    <w:rsid w:val="00385FAF"/>
    <w:rsid w:val="003B149F"/>
    <w:rsid w:val="003F505F"/>
    <w:rsid w:val="004C52E3"/>
    <w:rsid w:val="00531BF9"/>
    <w:rsid w:val="00675CD6"/>
    <w:rsid w:val="00681955"/>
    <w:rsid w:val="006A0DD1"/>
    <w:rsid w:val="006E0C05"/>
    <w:rsid w:val="006E48BC"/>
    <w:rsid w:val="006F6D9A"/>
    <w:rsid w:val="0070518D"/>
    <w:rsid w:val="0071736E"/>
    <w:rsid w:val="00720C0E"/>
    <w:rsid w:val="00724A4E"/>
    <w:rsid w:val="00743C90"/>
    <w:rsid w:val="00747A7C"/>
    <w:rsid w:val="007920AB"/>
    <w:rsid w:val="007B64A4"/>
    <w:rsid w:val="007B6D23"/>
    <w:rsid w:val="00817968"/>
    <w:rsid w:val="008329CD"/>
    <w:rsid w:val="008B298B"/>
    <w:rsid w:val="008E7DAE"/>
    <w:rsid w:val="0093615A"/>
    <w:rsid w:val="00986540"/>
    <w:rsid w:val="00995BA5"/>
    <w:rsid w:val="009D07D6"/>
    <w:rsid w:val="009D6B99"/>
    <w:rsid w:val="00A26E1C"/>
    <w:rsid w:val="00AA5CB9"/>
    <w:rsid w:val="00AF36AB"/>
    <w:rsid w:val="00B000BE"/>
    <w:rsid w:val="00B06CF1"/>
    <w:rsid w:val="00B362B9"/>
    <w:rsid w:val="00B572CC"/>
    <w:rsid w:val="00B57F5F"/>
    <w:rsid w:val="00B7535C"/>
    <w:rsid w:val="00BD3D8A"/>
    <w:rsid w:val="00BE03B7"/>
    <w:rsid w:val="00BE711D"/>
    <w:rsid w:val="00C00904"/>
    <w:rsid w:val="00C30261"/>
    <w:rsid w:val="00C70172"/>
    <w:rsid w:val="00CB1FA0"/>
    <w:rsid w:val="00CB43A1"/>
    <w:rsid w:val="00CF2824"/>
    <w:rsid w:val="00D07AC6"/>
    <w:rsid w:val="00DC0E99"/>
    <w:rsid w:val="00DC7B76"/>
    <w:rsid w:val="00E17033"/>
    <w:rsid w:val="00E4437F"/>
    <w:rsid w:val="00FA7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ED6BF"/>
  <w15:chartTrackingRefBased/>
  <w15:docId w15:val="{B493DAF6-3414-4FE4-BD97-FFDFA3F3B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lang w:val="sl-SI"/>
    </w:rPr>
  </w:style>
  <w:style w:type="paragraph" w:styleId="Naslov1">
    <w:name w:val="heading 1"/>
    <w:basedOn w:val="Navaden"/>
    <w:next w:val="Navaden"/>
    <w:link w:val="Naslov1Znak"/>
    <w:uiPriority w:val="9"/>
    <w:qFormat/>
    <w:rsid w:val="000E0E37"/>
    <w:pPr>
      <w:keepNext/>
      <w:keepLines/>
      <w:outlineLvl w:val="0"/>
    </w:pPr>
    <w:rPr>
      <w:rFonts w:ascii="Montserrat" w:eastAsiaTheme="majorEastAsia" w:hAnsi="Montserrat" w:cstheme="majorBidi"/>
      <w:b/>
      <w:color w:val="FF0000"/>
      <w:sz w:val="36"/>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C7B76"/>
    <w:pPr>
      <w:tabs>
        <w:tab w:val="center" w:pos="4680"/>
        <w:tab w:val="right" w:pos="9360"/>
      </w:tabs>
    </w:pPr>
  </w:style>
  <w:style w:type="character" w:customStyle="1" w:styleId="GlavaZnak">
    <w:name w:val="Glava Znak"/>
    <w:basedOn w:val="Privzetapisavaodstavka"/>
    <w:link w:val="Glava"/>
    <w:uiPriority w:val="99"/>
    <w:rsid w:val="00DC7B76"/>
  </w:style>
  <w:style w:type="paragraph" w:styleId="Noga">
    <w:name w:val="footer"/>
    <w:basedOn w:val="Navaden"/>
    <w:link w:val="NogaZnak"/>
    <w:uiPriority w:val="99"/>
    <w:unhideWhenUsed/>
    <w:rsid w:val="00DC7B76"/>
    <w:pPr>
      <w:tabs>
        <w:tab w:val="center" w:pos="4680"/>
        <w:tab w:val="right" w:pos="9360"/>
      </w:tabs>
    </w:pPr>
  </w:style>
  <w:style w:type="character" w:customStyle="1" w:styleId="NogaZnak">
    <w:name w:val="Noga Znak"/>
    <w:basedOn w:val="Privzetapisavaodstavka"/>
    <w:link w:val="Noga"/>
    <w:uiPriority w:val="99"/>
    <w:rsid w:val="00DC7B76"/>
  </w:style>
  <w:style w:type="character" w:customStyle="1" w:styleId="Naslov1Znak">
    <w:name w:val="Naslov 1 Znak"/>
    <w:basedOn w:val="Privzetapisavaodstavka"/>
    <w:link w:val="Naslov1"/>
    <w:uiPriority w:val="9"/>
    <w:rsid w:val="000E0E37"/>
    <w:rPr>
      <w:rFonts w:ascii="Montserrat" w:eastAsiaTheme="majorEastAsia" w:hAnsi="Montserrat" w:cstheme="majorBidi"/>
      <w:b/>
      <w:color w:val="FF0000"/>
      <w:sz w:val="36"/>
      <w:szCs w:val="32"/>
    </w:rPr>
  </w:style>
  <w:style w:type="table" w:customStyle="1" w:styleId="TableGrid">
    <w:name w:val="TableGrid"/>
    <w:rsid w:val="00B06CF1"/>
    <w:rPr>
      <w:rFonts w:eastAsiaTheme="minorEastAsia" w:cs="Times New Roman"/>
      <w:sz w:val="22"/>
      <w:szCs w:val="22"/>
      <w:lang w:val="sl-SI" w:eastAsia="sl-SI"/>
    </w:rPr>
    <w:tblPr>
      <w:tblCellMar>
        <w:top w:w="0" w:type="dxa"/>
        <w:left w:w="0" w:type="dxa"/>
        <w:bottom w:w="0" w:type="dxa"/>
        <w:right w:w="0" w:type="dxa"/>
      </w:tblCellMar>
    </w:tblPr>
  </w:style>
  <w:style w:type="paragraph" w:styleId="Odstavekseznama">
    <w:name w:val="List Paragraph"/>
    <w:basedOn w:val="Navaden"/>
    <w:uiPriority w:val="34"/>
    <w:qFormat/>
    <w:rsid w:val="00B06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43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FF994-A6EA-A742-A716-D977A8521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4867</Words>
  <Characters>27742</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Sabo I JHMB</dc:creator>
  <cp:keywords/>
  <dc:description/>
  <cp:lastModifiedBy>Suzana Simonović | JHMB</cp:lastModifiedBy>
  <cp:revision>2</cp:revision>
  <cp:lastPrinted>2020-09-29T06:47:00Z</cp:lastPrinted>
  <dcterms:created xsi:type="dcterms:W3CDTF">2023-10-23T12:57:00Z</dcterms:created>
  <dcterms:modified xsi:type="dcterms:W3CDTF">2023-10-23T12:57:00Z</dcterms:modified>
</cp:coreProperties>
</file>